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DE028" w14:textId="14F413E6" w:rsidR="00C134AF" w:rsidRPr="00C134AF" w:rsidRDefault="00C134AF" w:rsidP="00C1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C0539">
        <w:rPr>
          <w:rFonts w:asciiTheme="majorHAnsi" w:hAnsiTheme="majorHAnsi" w:cstheme="majorHAnsi"/>
          <w:noProof/>
          <w:color w:val="000000" w:themeColor="text1"/>
          <w:lang w:eastAsia="en-GB"/>
        </w:rPr>
        <w:drawing>
          <wp:anchor distT="0" distB="0" distL="114300" distR="114300" simplePos="0" relativeHeight="251658240" behindDoc="0" locked="0" layoutInCell="1" allowOverlap="1" wp14:anchorId="61DDB1D5" wp14:editId="01DE2B34">
            <wp:simplePos x="0" y="0"/>
            <wp:positionH relativeFrom="margin">
              <wp:posOffset>6988175</wp:posOffset>
            </wp:positionH>
            <wp:positionV relativeFrom="margin">
              <wp:posOffset>-544</wp:posOffset>
            </wp:positionV>
            <wp:extent cx="1803400" cy="861060"/>
            <wp:effectExtent l="0" t="0" r="0" b="2540"/>
            <wp:wrapSquare wrapText="bothSides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s_final_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52D" w:rsidRPr="00C134AF">
        <w:rPr>
          <w:rFonts w:ascii="Times New Roman" w:eastAsia="Times New Roman" w:hAnsi="Times New Roman" w:cs="Times New Roman"/>
          <w:sz w:val="24"/>
          <w:szCs w:val="24"/>
          <w:lang w:eastAsia="ja-JP"/>
        </w:rPr>
        <w:fldChar w:fldCharType="begin"/>
      </w:r>
      <w:r w:rsidR="004E652D" w:rsidRPr="00C134AF">
        <w:rPr>
          <w:rFonts w:ascii="Times New Roman" w:eastAsia="Times New Roman" w:hAnsi="Times New Roman" w:cs="Times New Roman"/>
          <w:sz w:val="24"/>
          <w:szCs w:val="24"/>
          <w:lang w:eastAsia="ja-JP"/>
        </w:rPr>
        <w:instrText xml:space="preserve"> INCLUDEPICTURE "https://oxfordbrc.nihr.ac.uk/wp-content/uploads/2019/04/Oxford-Biomedical-Research-Centre_logo_outlined_RGB_COL-1024x256.jpg" \* MERGEFORMATINET </w:instrText>
      </w:r>
      <w:r w:rsidR="004E652D" w:rsidRPr="00C134AF">
        <w:rPr>
          <w:rFonts w:ascii="Times New Roman" w:eastAsia="Times New Roman" w:hAnsi="Times New Roman" w:cs="Times New Roman"/>
          <w:sz w:val="24"/>
          <w:szCs w:val="24"/>
          <w:lang w:eastAsia="ja-JP"/>
        </w:rPr>
        <w:fldChar w:fldCharType="end"/>
      </w:r>
    </w:p>
    <w:p w14:paraId="66401FD3" w14:textId="72AC2270" w:rsidR="005414C1" w:rsidRPr="008339A4" w:rsidRDefault="004E652D" w:rsidP="00722151">
      <w:pPr>
        <w:spacing w:before="8" w:after="8" w:line="240" w:lineRule="auto"/>
        <w:rPr>
          <w:rFonts w:asciiTheme="majorHAnsi" w:hAnsiTheme="majorHAnsi" w:cstheme="majorHAnsi"/>
          <w:color w:val="000000" w:themeColor="text1"/>
        </w:rPr>
      </w:pPr>
      <w:r w:rsidRPr="00C134A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E308530" wp14:editId="293443A5">
            <wp:simplePos x="0" y="0"/>
            <wp:positionH relativeFrom="column">
              <wp:posOffset>0</wp:posOffset>
            </wp:positionH>
            <wp:positionV relativeFrom="page">
              <wp:posOffset>676769</wp:posOffset>
            </wp:positionV>
            <wp:extent cx="2680335" cy="465455"/>
            <wp:effectExtent l="0" t="0" r="0" b="4445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3328F" w14:textId="77777777" w:rsidR="00B04713" w:rsidRDefault="00B04713" w:rsidP="00B04713">
      <w:pPr>
        <w:spacing w:before="8" w:after="8" w:line="240" w:lineRule="auto"/>
        <w:ind w:left="-567"/>
        <w:rPr>
          <w:rFonts w:asciiTheme="majorHAnsi" w:hAnsiTheme="majorHAnsi" w:cstheme="majorHAnsi"/>
          <w:b/>
          <w:bCs/>
          <w:color w:val="000000" w:themeColor="text1"/>
        </w:rPr>
      </w:pPr>
    </w:p>
    <w:p w14:paraId="5E06F90A" w14:textId="77777777" w:rsidR="004E652D" w:rsidRDefault="004E652D" w:rsidP="00B04713">
      <w:pPr>
        <w:spacing w:before="8" w:after="8" w:line="240" w:lineRule="auto"/>
        <w:ind w:left="-567"/>
        <w:rPr>
          <w:rFonts w:asciiTheme="majorHAnsi" w:hAnsiTheme="majorHAnsi" w:cstheme="majorHAnsi"/>
          <w:b/>
          <w:bCs/>
          <w:color w:val="000000" w:themeColor="text1"/>
        </w:rPr>
      </w:pPr>
    </w:p>
    <w:p w14:paraId="5A733349" w14:textId="77777777" w:rsidR="004E652D" w:rsidRDefault="004E652D" w:rsidP="00B04713">
      <w:pPr>
        <w:spacing w:before="8" w:after="8" w:line="240" w:lineRule="auto"/>
        <w:ind w:left="-567"/>
        <w:rPr>
          <w:rFonts w:asciiTheme="majorHAnsi" w:hAnsiTheme="majorHAnsi" w:cstheme="majorHAnsi"/>
          <w:b/>
          <w:bCs/>
          <w:color w:val="000000" w:themeColor="text1"/>
        </w:rPr>
      </w:pPr>
    </w:p>
    <w:p w14:paraId="424D090A" w14:textId="77777777" w:rsidR="00936004" w:rsidRDefault="00936004" w:rsidP="00B04713">
      <w:pPr>
        <w:spacing w:before="8" w:after="8" w:line="240" w:lineRule="auto"/>
        <w:ind w:left="-567"/>
        <w:rPr>
          <w:rFonts w:asciiTheme="majorHAnsi" w:hAnsiTheme="majorHAnsi" w:cstheme="majorHAnsi"/>
          <w:b/>
          <w:bCs/>
          <w:color w:val="000000" w:themeColor="text1"/>
        </w:rPr>
      </w:pPr>
    </w:p>
    <w:p w14:paraId="0D46C07B" w14:textId="3F6BB378" w:rsidR="000D01C3" w:rsidRPr="000D01C3" w:rsidRDefault="000D01C3" w:rsidP="00995C3B">
      <w:pPr>
        <w:spacing w:before="8" w:after="8" w:line="240" w:lineRule="auto"/>
        <w:ind w:left="-567" w:right="-359"/>
        <w:rPr>
          <w:rFonts w:asciiTheme="majorHAnsi" w:hAnsiTheme="majorHAnsi" w:cstheme="majorHAnsi"/>
          <w:b/>
          <w:bCs/>
          <w:color w:val="000000" w:themeColor="text1"/>
        </w:rPr>
      </w:pPr>
      <w:r w:rsidRPr="000D01C3">
        <w:rPr>
          <w:rFonts w:asciiTheme="majorHAnsi" w:hAnsiTheme="majorHAnsi" w:cstheme="majorHAnsi"/>
          <w:b/>
          <w:bCs/>
          <w:color w:val="000000" w:themeColor="text1"/>
        </w:rPr>
        <w:t xml:space="preserve">TABLE 4: </w:t>
      </w:r>
      <w:proofErr w:type="spellStart"/>
      <w:r w:rsidR="00995C3B">
        <w:rPr>
          <w:rFonts w:ascii="Calibri Light" w:hAnsi="Calibri Light" w:cs="Calibri Light"/>
          <w:b/>
          <w:bCs/>
          <w:color w:val="000000"/>
        </w:rPr>
        <w:t>Uzun</w:t>
      </w:r>
      <w:proofErr w:type="spellEnd"/>
      <w:r w:rsidR="00995C3B">
        <w:rPr>
          <w:rFonts w:ascii="Calibri Light" w:hAnsi="Calibri Light" w:cs="Calibri Light"/>
          <w:b/>
          <w:bCs/>
          <w:color w:val="000000"/>
        </w:rPr>
        <w:t xml:space="preserve"> </w:t>
      </w:r>
      <w:proofErr w:type="spellStart"/>
      <w:r w:rsidR="00995C3B">
        <w:rPr>
          <w:rFonts w:ascii="Calibri Light" w:hAnsi="Calibri Light" w:cs="Calibri Light"/>
          <w:b/>
          <w:bCs/>
          <w:color w:val="000000"/>
        </w:rPr>
        <w:t>etkili</w:t>
      </w:r>
      <w:proofErr w:type="spellEnd"/>
      <w:r w:rsidR="00995C3B">
        <w:rPr>
          <w:rFonts w:ascii="Calibri Light" w:hAnsi="Calibri Light" w:cs="Calibri Light"/>
          <w:b/>
          <w:bCs/>
          <w:color w:val="000000"/>
        </w:rPr>
        <w:t xml:space="preserve"> </w:t>
      </w:r>
      <w:proofErr w:type="spellStart"/>
      <w:r w:rsidR="00995C3B">
        <w:rPr>
          <w:rFonts w:ascii="Calibri Light" w:hAnsi="Calibri Light" w:cs="Calibri Light"/>
          <w:b/>
          <w:bCs/>
          <w:color w:val="000000"/>
        </w:rPr>
        <w:t>enjektabl</w:t>
      </w:r>
      <w:proofErr w:type="spellEnd"/>
      <w:r w:rsidR="00995C3B">
        <w:rPr>
          <w:rFonts w:ascii="Calibri Light" w:hAnsi="Calibri Light" w:cs="Calibri Light"/>
          <w:b/>
          <w:bCs/>
          <w:color w:val="000000"/>
        </w:rPr>
        <w:t xml:space="preserve"> (LAI) </w:t>
      </w:r>
      <w:proofErr w:type="spellStart"/>
      <w:r w:rsidR="00995C3B">
        <w:rPr>
          <w:rFonts w:ascii="Calibri Light" w:hAnsi="Calibri Light" w:cs="Calibri Light"/>
          <w:b/>
          <w:bCs/>
          <w:color w:val="000000"/>
        </w:rPr>
        <w:t>antipsikotikler</w:t>
      </w:r>
      <w:proofErr w:type="spellEnd"/>
      <w:r w:rsidR="00995C3B">
        <w:rPr>
          <w:rFonts w:ascii="Calibri Light" w:hAnsi="Calibri Light" w:cs="Calibri Light"/>
          <w:b/>
          <w:bCs/>
          <w:color w:val="000000"/>
        </w:rPr>
        <w:t xml:space="preserve"> - COVID-19 </w:t>
      </w:r>
      <w:proofErr w:type="spellStart"/>
      <w:r w:rsidR="00995C3B">
        <w:rPr>
          <w:rFonts w:ascii="Calibri Light" w:hAnsi="Calibri Light" w:cs="Calibri Light"/>
          <w:b/>
          <w:bCs/>
          <w:color w:val="000000"/>
        </w:rPr>
        <w:t>pandemisi</w:t>
      </w:r>
      <w:proofErr w:type="spellEnd"/>
      <w:r w:rsidR="00995C3B">
        <w:rPr>
          <w:rFonts w:ascii="Calibri Light" w:hAnsi="Calibri Light" w:cs="Calibri Light"/>
          <w:b/>
          <w:bCs/>
          <w:color w:val="000000"/>
        </w:rPr>
        <w:t xml:space="preserve"> </w:t>
      </w:r>
      <w:proofErr w:type="spellStart"/>
      <w:r w:rsidR="00F576DF">
        <w:rPr>
          <w:rFonts w:ascii="Calibri Light" w:hAnsi="Calibri Light" w:cs="Calibri Light"/>
          <w:b/>
          <w:bCs/>
          <w:color w:val="000000"/>
        </w:rPr>
        <w:t>sürecinde</w:t>
      </w:r>
      <w:proofErr w:type="spellEnd"/>
      <w:r w:rsidR="00F576DF">
        <w:rPr>
          <w:rFonts w:ascii="Calibri Light" w:hAnsi="Calibri Light" w:cs="Calibri Light"/>
          <w:b/>
          <w:bCs/>
          <w:color w:val="000000"/>
        </w:rPr>
        <w:t xml:space="preserve"> </w:t>
      </w:r>
      <w:proofErr w:type="spellStart"/>
      <w:r w:rsidR="00995C3B">
        <w:rPr>
          <w:rFonts w:ascii="Calibri Light" w:hAnsi="Calibri Light" w:cs="Calibri Light"/>
          <w:b/>
          <w:bCs/>
          <w:color w:val="000000"/>
        </w:rPr>
        <w:t>uzun</w:t>
      </w:r>
      <w:proofErr w:type="spellEnd"/>
      <w:r w:rsidR="00995C3B">
        <w:rPr>
          <w:rFonts w:ascii="Calibri Light" w:hAnsi="Calibri Light" w:cs="Calibri Light"/>
          <w:b/>
          <w:bCs/>
          <w:color w:val="000000"/>
        </w:rPr>
        <w:t xml:space="preserve"> </w:t>
      </w:r>
      <w:proofErr w:type="spellStart"/>
      <w:r w:rsidR="00995C3B">
        <w:rPr>
          <w:rFonts w:ascii="Calibri Light" w:hAnsi="Calibri Light" w:cs="Calibri Light"/>
          <w:b/>
          <w:bCs/>
          <w:color w:val="000000"/>
        </w:rPr>
        <w:t>etkili</w:t>
      </w:r>
      <w:proofErr w:type="spellEnd"/>
      <w:r w:rsidR="00995C3B">
        <w:rPr>
          <w:rFonts w:ascii="Calibri Light" w:hAnsi="Calibri Light" w:cs="Calibri Light"/>
          <w:b/>
          <w:bCs/>
          <w:color w:val="000000"/>
        </w:rPr>
        <w:t xml:space="preserve"> </w:t>
      </w:r>
      <w:proofErr w:type="spellStart"/>
      <w:r w:rsidR="00995C3B">
        <w:rPr>
          <w:rFonts w:ascii="Calibri Light" w:hAnsi="Calibri Light" w:cs="Calibri Light"/>
          <w:b/>
          <w:bCs/>
          <w:color w:val="000000"/>
        </w:rPr>
        <w:t>enjektabl</w:t>
      </w:r>
      <w:proofErr w:type="spellEnd"/>
      <w:r w:rsidR="00995C3B">
        <w:rPr>
          <w:rFonts w:ascii="Calibri Light" w:hAnsi="Calibri Light" w:cs="Calibri Light"/>
          <w:b/>
          <w:bCs/>
          <w:color w:val="000000"/>
        </w:rPr>
        <w:t xml:space="preserve"> (LAI </w:t>
      </w:r>
      <w:proofErr w:type="spellStart"/>
      <w:r w:rsidR="00995C3B">
        <w:rPr>
          <w:rFonts w:ascii="Calibri Light" w:hAnsi="Calibri Light" w:cs="Calibri Light"/>
          <w:b/>
          <w:bCs/>
          <w:color w:val="000000"/>
        </w:rPr>
        <w:t>veya</w:t>
      </w:r>
      <w:proofErr w:type="spellEnd"/>
      <w:r w:rsidR="00995C3B">
        <w:rPr>
          <w:rFonts w:ascii="Calibri Light" w:hAnsi="Calibri Light" w:cs="Calibri Light"/>
          <w:b/>
          <w:bCs/>
          <w:color w:val="000000"/>
        </w:rPr>
        <w:t xml:space="preserve"> depo) </w:t>
      </w:r>
      <w:proofErr w:type="spellStart"/>
      <w:r w:rsidR="00995C3B">
        <w:rPr>
          <w:rFonts w:ascii="Calibri Light" w:hAnsi="Calibri Light" w:cs="Calibri Light"/>
          <w:b/>
          <w:bCs/>
          <w:color w:val="000000"/>
        </w:rPr>
        <w:t>antipsikotik</w:t>
      </w:r>
      <w:proofErr w:type="spellEnd"/>
      <w:r w:rsidR="00995C3B">
        <w:rPr>
          <w:rFonts w:ascii="Calibri Light" w:hAnsi="Calibri Light" w:cs="Calibri Light"/>
          <w:b/>
          <w:bCs/>
          <w:color w:val="000000"/>
        </w:rPr>
        <w:t xml:space="preserve"> </w:t>
      </w:r>
      <w:proofErr w:type="spellStart"/>
      <w:r w:rsidR="00995C3B">
        <w:rPr>
          <w:rFonts w:ascii="Calibri Light" w:hAnsi="Calibri Light" w:cs="Calibri Light"/>
          <w:b/>
          <w:bCs/>
          <w:color w:val="000000"/>
        </w:rPr>
        <w:t>kullanan</w:t>
      </w:r>
      <w:proofErr w:type="spellEnd"/>
      <w:r w:rsidR="00995C3B">
        <w:rPr>
          <w:rFonts w:ascii="Calibri Light" w:hAnsi="Calibri Light" w:cs="Calibri Light"/>
          <w:b/>
          <w:bCs/>
          <w:color w:val="000000"/>
        </w:rPr>
        <w:t xml:space="preserve"> </w:t>
      </w:r>
      <w:proofErr w:type="spellStart"/>
      <w:r w:rsidR="00995C3B">
        <w:rPr>
          <w:rFonts w:ascii="Calibri Light" w:hAnsi="Calibri Light" w:cs="Calibri Light"/>
          <w:b/>
          <w:bCs/>
          <w:color w:val="000000"/>
        </w:rPr>
        <w:t>hastaların</w:t>
      </w:r>
      <w:proofErr w:type="spellEnd"/>
      <w:r w:rsidR="00995C3B">
        <w:rPr>
          <w:rFonts w:ascii="Calibri Light" w:hAnsi="Calibri Light" w:cs="Calibri Light"/>
          <w:b/>
          <w:bCs/>
          <w:color w:val="000000"/>
        </w:rPr>
        <w:t xml:space="preserve"> </w:t>
      </w:r>
      <w:proofErr w:type="spellStart"/>
      <w:r w:rsidR="00995C3B">
        <w:rPr>
          <w:rFonts w:ascii="Calibri Light" w:hAnsi="Calibri Light" w:cs="Calibri Light"/>
          <w:b/>
          <w:bCs/>
          <w:color w:val="000000"/>
        </w:rPr>
        <w:t>yönetimi</w:t>
      </w:r>
      <w:proofErr w:type="spellEnd"/>
    </w:p>
    <w:p w14:paraId="34D560DC" w14:textId="77777777" w:rsidR="001247E8" w:rsidRDefault="001247E8" w:rsidP="0069643F">
      <w:pPr>
        <w:spacing w:before="8" w:after="8" w:line="240" w:lineRule="auto"/>
        <w:ind w:hanging="567"/>
        <w:rPr>
          <w:rFonts w:asciiTheme="majorHAnsi" w:hAnsiTheme="majorHAnsi" w:cstheme="majorHAnsi"/>
          <w:i/>
          <w:iCs/>
          <w:color w:val="000000" w:themeColor="text1"/>
        </w:rPr>
      </w:pPr>
    </w:p>
    <w:p w14:paraId="5B030285" w14:textId="77777777" w:rsidR="0069643F" w:rsidRDefault="0069643F" w:rsidP="0069643F">
      <w:pPr>
        <w:spacing w:before="8" w:after="8" w:line="240" w:lineRule="auto"/>
        <w:ind w:hanging="567"/>
      </w:pPr>
      <w:r>
        <w:rPr>
          <w:rFonts w:asciiTheme="majorHAnsi" w:hAnsiTheme="majorHAnsi" w:cstheme="majorHAnsi"/>
          <w:i/>
          <w:iCs/>
          <w:color w:val="000000" w:themeColor="text1"/>
        </w:rPr>
        <w:t xml:space="preserve">Her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bölümdeki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sorular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birbiriyle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bağlantılıdır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ve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birlikte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okunmalıdır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>.</w:t>
      </w:r>
      <w:r>
        <w:t xml:space="preserve"> </w:t>
      </w:r>
    </w:p>
    <w:p w14:paraId="646D80E4" w14:textId="77777777" w:rsidR="00954688" w:rsidRDefault="0069643F" w:rsidP="00954688">
      <w:pPr>
        <w:spacing w:before="8" w:after="8" w:line="240" w:lineRule="auto"/>
        <w:ind w:hanging="567"/>
        <w:rPr>
          <w:rFonts w:ascii="Calibri Light" w:hAnsi="Calibri Light" w:cs="Calibri Light"/>
          <w:i/>
          <w:iCs/>
          <w:color w:val="000000"/>
          <w:sz w:val="21"/>
          <w:szCs w:val="21"/>
        </w:rPr>
      </w:pPr>
      <w:r>
        <w:rPr>
          <w:rFonts w:asciiTheme="majorHAnsi" w:hAnsiTheme="majorHAnsi" w:cstheme="majorHAnsi"/>
          <w:i/>
          <w:iCs/>
          <w:color w:val="000000" w:themeColor="text1"/>
        </w:rPr>
        <w:t xml:space="preserve">Her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sorunun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altında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kılavuz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önerilerini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destekleyen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verilere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ait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kaynakların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web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bağlantıları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bulunmaktadır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>.</w:t>
      </w:r>
    </w:p>
    <w:p w14:paraId="32182268" w14:textId="77777777" w:rsidR="00954688" w:rsidRDefault="00995C3B" w:rsidP="00954688">
      <w:pPr>
        <w:spacing w:before="8" w:after="8" w:line="240" w:lineRule="auto"/>
        <w:ind w:hanging="567"/>
        <w:rPr>
          <w:rFonts w:ascii="Calibri Light" w:hAnsi="Calibri Light" w:cs="Calibri Light"/>
          <w:i/>
          <w:iCs/>
          <w:color w:val="000000"/>
          <w:sz w:val="21"/>
          <w:szCs w:val="21"/>
        </w:rPr>
      </w:pPr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Bu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rehber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,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halihazırda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İngiltere'de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lisanslı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olan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uzun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etkili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depo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antipsikotik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ilaçlar</w:t>
      </w:r>
      <w:proofErr w:type="spellEnd"/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hakkında</w:t>
      </w:r>
      <w:proofErr w:type="spellEnd"/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bilgi</w:t>
      </w:r>
      <w:proofErr w:type="spellEnd"/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içerir</w:t>
      </w:r>
      <w:proofErr w:type="spellEnd"/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.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Rehber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,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ilaçların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farklı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formülasyonları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içi</w:t>
      </w:r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n</w:t>
      </w:r>
      <w:proofErr w:type="spellEnd"/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doğru</w:t>
      </w:r>
      <w:proofErr w:type="spellEnd"/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olmayabilir</w:t>
      </w:r>
      <w:proofErr w:type="spellEnd"/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. </w:t>
      </w:r>
      <w:proofErr w:type="spellStart"/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Farklı</w:t>
      </w:r>
      <w:proofErr w:type="spellEnd"/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bir</w:t>
      </w:r>
      <w:proofErr w:type="spellEnd"/>
    </w:p>
    <w:p w14:paraId="470AFB6D" w14:textId="62ECB34A" w:rsidR="00722151" w:rsidRDefault="00995C3B" w:rsidP="00954688">
      <w:pPr>
        <w:spacing w:before="8" w:after="8" w:line="240" w:lineRule="auto"/>
        <w:ind w:hanging="567"/>
        <w:rPr>
          <w:rFonts w:ascii="Calibri Light" w:hAnsi="Calibri Light" w:cs="Calibri Light"/>
          <w:i/>
          <w:iCs/>
          <w:color w:val="000000"/>
          <w:sz w:val="21"/>
          <w:szCs w:val="21"/>
        </w:rPr>
      </w:pP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formülasyon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kullanılırsa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,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daha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fazla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ayrıntı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için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lütfen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üretici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bilgilerine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 xml:space="preserve"> </w:t>
      </w:r>
      <w:proofErr w:type="spellStart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bakın</w:t>
      </w:r>
      <w:proofErr w:type="spellEnd"/>
      <w:r w:rsidRPr="00954688">
        <w:rPr>
          <w:rFonts w:ascii="Calibri Light" w:hAnsi="Calibri Light" w:cs="Calibri Light"/>
          <w:i/>
          <w:iCs/>
          <w:color w:val="000000"/>
          <w:sz w:val="21"/>
          <w:szCs w:val="21"/>
        </w:rPr>
        <w:t>.</w:t>
      </w:r>
    </w:p>
    <w:p w14:paraId="1CEB605C" w14:textId="77777777" w:rsidR="000B66FE" w:rsidRDefault="000B66FE" w:rsidP="00954688">
      <w:pPr>
        <w:spacing w:before="8" w:after="8" w:line="240" w:lineRule="auto"/>
        <w:ind w:hanging="567"/>
        <w:rPr>
          <w:rFonts w:ascii="Calibri Light" w:hAnsi="Calibri Light" w:cs="Calibri Light"/>
          <w:i/>
          <w:iCs/>
          <w:color w:val="000000"/>
          <w:sz w:val="21"/>
          <w:szCs w:val="21"/>
        </w:rPr>
      </w:pPr>
    </w:p>
    <w:p w14:paraId="0170E0DB" w14:textId="659589D3" w:rsidR="000B66FE" w:rsidRDefault="000B66FE" w:rsidP="000B66FE">
      <w:pPr>
        <w:spacing w:before="8" w:after="8" w:line="240" w:lineRule="auto"/>
        <w:ind w:left="-567"/>
      </w:pPr>
      <w:r w:rsidRPr="00FA7730">
        <w:rPr>
          <w:rFonts w:asciiTheme="majorHAnsi" w:hAnsiTheme="majorHAnsi" w:cstheme="majorHAnsi"/>
          <w:i/>
          <w:iCs/>
          <w:color w:val="000000" w:themeColor="text1"/>
        </w:rPr>
        <w:t xml:space="preserve">Bu </w:t>
      </w:r>
      <w:proofErr w:type="spellStart"/>
      <w:r w:rsidRPr="00FA7730">
        <w:rPr>
          <w:rFonts w:asciiTheme="majorHAnsi" w:hAnsiTheme="majorHAnsi" w:cstheme="majorHAnsi"/>
          <w:i/>
          <w:iCs/>
          <w:color w:val="000000" w:themeColor="text1"/>
        </w:rPr>
        <w:t>belge</w:t>
      </w:r>
      <w:proofErr w:type="spellEnd"/>
      <w:r w:rsidRPr="00FA7730">
        <w:rPr>
          <w:rFonts w:asciiTheme="majorHAnsi" w:hAnsiTheme="majorHAnsi" w:cstheme="majorHAnsi"/>
          <w:i/>
          <w:iCs/>
          <w:color w:val="000000" w:themeColor="text1"/>
        </w:rPr>
        <w:t xml:space="preserve"> Oxford </w:t>
      </w:r>
      <w:proofErr w:type="spellStart"/>
      <w:r w:rsidRPr="00FA7730">
        <w:rPr>
          <w:rFonts w:asciiTheme="majorHAnsi" w:hAnsiTheme="majorHAnsi" w:cstheme="majorHAnsi"/>
          <w:i/>
          <w:iCs/>
          <w:color w:val="000000" w:themeColor="text1"/>
        </w:rPr>
        <w:t>Üniversitesi</w:t>
      </w:r>
      <w:proofErr w:type="spellEnd"/>
      <w:r w:rsidRPr="00FA7730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FA7730">
        <w:rPr>
          <w:rFonts w:asciiTheme="majorHAnsi" w:hAnsiTheme="majorHAnsi" w:cstheme="majorHAnsi"/>
          <w:i/>
          <w:iCs/>
          <w:color w:val="000000" w:themeColor="text1"/>
        </w:rPr>
        <w:t>tarafından</w:t>
      </w:r>
      <w:proofErr w:type="spellEnd"/>
      <w:r w:rsidRPr="00FA7730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557DBC">
        <w:rPr>
          <w:rFonts w:asciiTheme="majorHAnsi" w:hAnsiTheme="majorHAnsi" w:cstheme="majorHAnsi"/>
          <w:i/>
          <w:iCs/>
          <w:color w:val="000000" w:themeColor="text1"/>
        </w:rPr>
        <w:t>hazırlanan</w:t>
      </w:r>
      <w:proofErr w:type="spellEnd"/>
      <w:r w:rsidRPr="00557DBC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0B66FE">
        <w:rPr>
          <w:rFonts w:asciiTheme="majorHAnsi" w:hAnsiTheme="majorHAnsi" w:cstheme="majorHAnsi"/>
          <w:i/>
          <w:iCs/>
          <w:color w:val="000000" w:themeColor="text1"/>
        </w:rPr>
        <w:t>“</w:t>
      </w:r>
      <w:r w:rsidRPr="000B66FE">
        <w:rPr>
          <w:rFonts w:asciiTheme="majorHAnsi" w:hAnsiTheme="majorHAnsi" w:cstheme="majorHAnsi"/>
          <w:bCs/>
          <w:i/>
          <w:color w:val="000000" w:themeColor="text1"/>
        </w:rPr>
        <w:t>How to manage patients on long-acting injectable (LAI, or depot) antipsychotics during the COVID-19 pandemic</w:t>
      </w:r>
      <w:r w:rsidRPr="000B66FE">
        <w:rPr>
          <w:rFonts w:asciiTheme="majorHAnsi" w:hAnsiTheme="majorHAnsi" w:cstheme="majorHAnsi"/>
          <w:i/>
          <w:color w:val="000000" w:themeColor="text1"/>
        </w:rPr>
        <w:t>”</w:t>
      </w:r>
      <w:r w:rsidRPr="00FA7730">
        <w:rPr>
          <w:rFonts w:asciiTheme="majorHAnsi" w:hAnsiTheme="majorHAnsi" w:cstheme="majorHAnsi"/>
          <w:i/>
          <w:color w:val="000000" w:themeColor="text1"/>
        </w:rPr>
        <w:t xml:space="preserve"> </w:t>
      </w:r>
      <w:proofErr w:type="spellStart"/>
      <w:r w:rsidRPr="00FA7730">
        <w:rPr>
          <w:rFonts w:asciiTheme="majorHAnsi" w:hAnsiTheme="majorHAnsi" w:cstheme="majorHAnsi"/>
          <w:i/>
          <w:color w:val="000000" w:themeColor="text1"/>
        </w:rPr>
        <w:t>ba</w:t>
      </w:r>
      <w:r w:rsidRPr="00FA7730">
        <w:rPr>
          <w:rFonts w:asciiTheme="majorHAnsi" w:hAnsiTheme="majorHAnsi" w:cstheme="majorHAnsi"/>
          <w:i/>
          <w:color w:val="000000" w:themeColor="text1"/>
          <w:lang w:val="tr-TR"/>
        </w:rPr>
        <w:t>şlıklı</w:t>
      </w:r>
      <w:proofErr w:type="spellEnd"/>
      <w:r w:rsidRPr="00FA7730">
        <w:rPr>
          <w:rFonts w:asciiTheme="majorHAnsi" w:hAnsiTheme="majorHAnsi" w:cstheme="majorHAnsi"/>
          <w:i/>
          <w:color w:val="000000" w:themeColor="text1"/>
          <w:lang w:val="tr-TR"/>
        </w:rPr>
        <w:t xml:space="preserve"> kı</w:t>
      </w:r>
      <w:r>
        <w:rPr>
          <w:rFonts w:asciiTheme="majorHAnsi" w:hAnsiTheme="majorHAnsi" w:cstheme="majorHAnsi"/>
          <w:i/>
          <w:color w:val="000000" w:themeColor="text1"/>
          <w:lang w:val="tr-TR"/>
        </w:rPr>
        <w:t>lavuzu</w:t>
      </w:r>
      <w:r w:rsidRPr="00FA7730">
        <w:rPr>
          <w:rFonts w:asciiTheme="majorHAnsi" w:hAnsiTheme="majorHAnsi" w:cstheme="majorHAnsi"/>
          <w:i/>
          <w:color w:val="000000" w:themeColor="text1"/>
          <w:lang w:val="tr-TR"/>
        </w:rPr>
        <w:t>n</w:t>
      </w:r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 xml:space="preserve"> </w:t>
      </w:r>
      <w:proofErr w:type="spellStart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>Türkçe</w:t>
      </w:r>
      <w:proofErr w:type="spellEnd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 xml:space="preserve"> </w:t>
      </w:r>
      <w:proofErr w:type="spellStart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>tercüme</w:t>
      </w:r>
      <w:proofErr w:type="spellEnd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 xml:space="preserve"> </w:t>
      </w:r>
      <w:proofErr w:type="spellStart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>ve</w:t>
      </w:r>
      <w:proofErr w:type="spellEnd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 xml:space="preserve"> </w:t>
      </w:r>
      <w:proofErr w:type="spellStart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>adaptasyonu</w:t>
      </w:r>
      <w:proofErr w:type="spellEnd"/>
      <w:r w:rsidRPr="00FA7730">
        <w:rPr>
          <w:rFonts w:asciiTheme="majorHAnsi" w:hAnsiTheme="majorHAnsi" w:cstheme="majorHAnsi"/>
          <w:i/>
          <w:color w:val="000000" w:themeColor="text1"/>
          <w:lang w:val="fr-FR"/>
        </w:rPr>
        <w:t xml:space="preserve"> n</w:t>
      </w:r>
      <w:proofErr w:type="spellStart"/>
      <w:r w:rsidRPr="00FA7730">
        <w:rPr>
          <w:rFonts w:asciiTheme="majorHAnsi" w:hAnsiTheme="majorHAnsi" w:cstheme="majorHAnsi"/>
          <w:i/>
          <w:color w:val="000000" w:themeColor="text1"/>
          <w:lang w:val="tr-TR"/>
        </w:rPr>
        <w:t>iteliğindedir</w:t>
      </w:r>
      <w:proofErr w:type="spellEnd"/>
      <w:r w:rsidRPr="001247E8">
        <w:rPr>
          <w:rFonts w:cstheme="majorHAnsi"/>
          <w:i/>
          <w:color w:val="000000" w:themeColor="text1"/>
          <w:lang w:val="fr-FR"/>
        </w:rPr>
        <w:t xml:space="preserve">.  </w:t>
      </w:r>
      <w:hyperlink r:id="rId9" w:history="1">
        <w:r w:rsidR="001247E8" w:rsidRPr="001247E8">
          <w:rPr>
            <w:rStyle w:val="Hyperlink"/>
            <w:i/>
          </w:rPr>
          <w:t>https://oxfordhealthbrc.nihr.ac.uk/our-work/oxppl/table-4-lai/</w:t>
        </w:r>
      </w:hyperlink>
    </w:p>
    <w:p w14:paraId="626ED12D" w14:textId="77777777" w:rsidR="000B66FE" w:rsidRDefault="000B66FE" w:rsidP="001247E8">
      <w:pPr>
        <w:spacing w:before="8" w:after="8" w:line="240" w:lineRule="auto"/>
        <w:rPr>
          <w:rFonts w:asciiTheme="majorHAnsi" w:hAnsiTheme="majorHAnsi" w:cstheme="majorHAnsi"/>
          <w:i/>
          <w:iCs/>
          <w:color w:val="000000" w:themeColor="text1"/>
        </w:rPr>
      </w:pPr>
    </w:p>
    <w:p w14:paraId="505B9E37" w14:textId="73D21D33" w:rsidR="000B66FE" w:rsidRPr="00EA3480" w:rsidRDefault="000B66FE" w:rsidP="000B66FE">
      <w:pPr>
        <w:spacing w:before="8" w:after="8" w:line="240" w:lineRule="auto"/>
        <w:ind w:hanging="567"/>
        <w:rPr>
          <w:rFonts w:asciiTheme="majorHAnsi" w:hAnsiTheme="majorHAnsi" w:cstheme="majorHAnsi"/>
          <w:i/>
          <w:iCs/>
          <w:color w:val="000000" w:themeColor="text1"/>
        </w:rPr>
      </w:pP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Bahtiyar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Umut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Özer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,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Hakan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Yılmaz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</w:rPr>
        <w:t xml:space="preserve">, Ayşe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</w:rPr>
        <w:t>Kurtulmuş</w:t>
      </w:r>
      <w:proofErr w:type="spellEnd"/>
    </w:p>
    <w:p w14:paraId="7D42FA4B" w14:textId="77777777" w:rsidR="00954688" w:rsidRPr="00954688" w:rsidRDefault="00954688" w:rsidP="000B66FE">
      <w:pPr>
        <w:spacing w:before="8" w:after="8" w:line="240" w:lineRule="auto"/>
        <w:rPr>
          <w:rFonts w:asciiTheme="majorHAnsi" w:hAnsiTheme="majorHAnsi" w:cstheme="majorHAnsi"/>
          <w:i/>
          <w:iCs/>
          <w:color w:val="000000" w:themeColor="text1"/>
        </w:rPr>
      </w:pPr>
    </w:p>
    <w:p w14:paraId="0EB912FB" w14:textId="77777777" w:rsidR="00995C3B" w:rsidRPr="00995C3B" w:rsidRDefault="00995C3B" w:rsidP="00995C3B">
      <w:pPr>
        <w:spacing w:before="8" w:after="8" w:line="240" w:lineRule="auto"/>
        <w:ind w:left="-567"/>
        <w:rPr>
          <w:rFonts w:asciiTheme="majorHAnsi" w:hAnsiTheme="majorHAnsi" w:cstheme="majorHAnsi"/>
          <w:i/>
          <w:iCs/>
          <w:color w:val="000000" w:themeColor="text1"/>
          <w:sz w:val="21"/>
          <w:szCs w:val="21"/>
        </w:rPr>
      </w:pPr>
    </w:p>
    <w:tbl>
      <w:tblPr>
        <w:tblStyle w:val="TableGrid"/>
        <w:tblpPr w:leftFromText="180" w:rightFromText="180" w:vertAnchor="text" w:tblpX="-575" w:tblpY="1"/>
        <w:tblOverlap w:val="never"/>
        <w:tblW w:w="5369" w:type="pct"/>
        <w:tblLook w:val="04A0" w:firstRow="1" w:lastRow="0" w:firstColumn="1" w:lastColumn="0" w:noHBand="0" w:noVBand="1"/>
      </w:tblPr>
      <w:tblGrid>
        <w:gridCol w:w="3412"/>
        <w:gridCol w:w="11447"/>
      </w:tblGrid>
      <w:tr w:rsidR="00D54077" w:rsidRPr="00547037" w14:paraId="41DC99C5" w14:textId="77777777" w:rsidTr="00022682">
        <w:tc>
          <w:tcPr>
            <w:tcW w:w="1148" w:type="pct"/>
            <w:tcBorders>
              <w:top w:val="single" w:sz="48" w:space="0" w:color="E2F2FF"/>
              <w:left w:val="single" w:sz="48" w:space="0" w:color="E2F2FF"/>
              <w:bottom w:val="single" w:sz="4" w:space="0" w:color="auto"/>
              <w:right w:val="nil"/>
            </w:tcBorders>
            <w:shd w:val="clear" w:color="auto" w:fill="E2F2FF"/>
          </w:tcPr>
          <w:p w14:paraId="33698D3E" w14:textId="5B9940B7" w:rsidR="00D54077" w:rsidRPr="00547037" w:rsidRDefault="00995C3B" w:rsidP="00022682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Klinik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soru</w:t>
            </w:r>
            <w:proofErr w:type="spellEnd"/>
            <w:r w:rsidR="00D54077" w:rsidRPr="00B45E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52" w:type="pct"/>
            <w:tcBorders>
              <w:top w:val="single" w:sz="48" w:space="0" w:color="E2F2FF"/>
              <w:left w:val="nil"/>
              <w:bottom w:val="single" w:sz="4" w:space="0" w:color="auto"/>
              <w:right w:val="single" w:sz="48" w:space="0" w:color="E2F2FF"/>
            </w:tcBorders>
            <w:shd w:val="clear" w:color="auto" w:fill="E2F2FF"/>
          </w:tcPr>
          <w:p w14:paraId="735C52DF" w14:textId="2BE04524" w:rsidR="00D54077" w:rsidRPr="00547037" w:rsidRDefault="00995C3B" w:rsidP="00022682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Kılavuz</w:t>
            </w:r>
            <w:proofErr w:type="spellEnd"/>
          </w:p>
        </w:tc>
      </w:tr>
      <w:tr w:rsidR="00D54077" w:rsidRPr="00547037" w14:paraId="690D7DB0" w14:textId="77777777" w:rsidTr="00022682">
        <w:tc>
          <w:tcPr>
            <w:tcW w:w="1148" w:type="pct"/>
            <w:tcBorders>
              <w:top w:val="single" w:sz="4" w:space="0" w:color="auto"/>
              <w:left w:val="single" w:sz="48" w:space="0" w:color="E2F2FF"/>
              <w:bottom w:val="nil"/>
              <w:right w:val="nil"/>
            </w:tcBorders>
            <w:shd w:val="clear" w:color="auto" w:fill="E2F2FF"/>
          </w:tcPr>
          <w:p w14:paraId="4703FEBF" w14:textId="77777777" w:rsidR="00D54077" w:rsidRPr="00547037" w:rsidRDefault="00D54077" w:rsidP="00022682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852" w:type="pct"/>
            <w:tcBorders>
              <w:top w:val="single" w:sz="4" w:space="0" w:color="auto"/>
              <w:left w:val="nil"/>
              <w:bottom w:val="nil"/>
              <w:right w:val="single" w:sz="48" w:space="0" w:color="E2F2FF"/>
            </w:tcBorders>
            <w:shd w:val="clear" w:color="auto" w:fill="E2F2FF"/>
          </w:tcPr>
          <w:p w14:paraId="7F50B99A" w14:textId="77777777" w:rsidR="00D54077" w:rsidRPr="00547037" w:rsidRDefault="00D54077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4713" w:rsidRPr="00547037" w14:paraId="3EC360B2" w14:textId="77777777" w:rsidTr="00022682">
        <w:tc>
          <w:tcPr>
            <w:tcW w:w="5000" w:type="pct"/>
            <w:gridSpan w:val="2"/>
            <w:tcBorders>
              <w:top w:val="nil"/>
              <w:left w:val="single" w:sz="48" w:space="0" w:color="E2F2FF"/>
              <w:bottom w:val="nil"/>
              <w:right w:val="single" w:sz="48" w:space="0" w:color="E2F2FF"/>
            </w:tcBorders>
            <w:shd w:val="clear" w:color="auto" w:fill="002147"/>
          </w:tcPr>
          <w:p w14:paraId="7F981443" w14:textId="28945831" w:rsidR="00C134AF" w:rsidRPr="00547037" w:rsidRDefault="00592574" w:rsidP="00022682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Uzun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etkili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/depo</w:t>
            </w:r>
            <w:r w:rsidR="00F607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607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antipsikotik</w:t>
            </w:r>
            <w:proofErr w:type="spellEnd"/>
            <w:r w:rsidR="00F607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607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ilaçların</w:t>
            </w:r>
            <w:proofErr w:type="spellEnd"/>
            <w:r w:rsidR="00F607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607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başlan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ması</w:t>
            </w:r>
            <w:proofErr w:type="spellEnd"/>
            <w:r w:rsidR="000D01C3" w:rsidRPr="000D01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04713" w:rsidRPr="00547037" w14:paraId="3CD247A2" w14:textId="77777777" w:rsidTr="00022682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  <w:shd w:val="clear" w:color="auto" w:fill="E2F2FF"/>
          </w:tcPr>
          <w:p w14:paraId="1D3ADA92" w14:textId="7E4488FE" w:rsidR="000D01C3" w:rsidRPr="000D01C3" w:rsidRDefault="00592574" w:rsidP="00022682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Hastama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uzun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etkili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/depo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antipsikotik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başlayabilir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miyim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?</w:t>
            </w:r>
          </w:p>
          <w:p w14:paraId="68615CD6" w14:textId="4229C5E2" w:rsidR="004C2BFF" w:rsidRPr="004C2BFF" w:rsidRDefault="000D01C3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10" w:history="1">
              <w:r w:rsidRPr="000D01C3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link1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  <w:shd w:val="clear" w:color="auto" w:fill="E2F2FF"/>
          </w:tcPr>
          <w:p w14:paraId="7189F255" w14:textId="07A0E43B" w:rsidR="000D01C3" w:rsidRPr="00592574" w:rsidRDefault="00F607D6" w:rsidP="00592574">
            <w:pPr>
              <w:spacing w:before="8" w:after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Evet, ancak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klinisyenler</w:t>
            </w:r>
            <w:proofErr w:type="spellEnd"/>
            <w:r w:rsidR="00592574" w:rsidRPr="0059257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 </w:t>
            </w:r>
            <w:r w:rsidR="00592574" w:rsidRPr="0059257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bu enjeksiyonların uygulan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ması konusunda</w:t>
            </w:r>
            <w:r w:rsidR="00592574" w:rsidRPr="0059257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yapılan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yerel düzenlemeleri kontrol etmelidir</w:t>
            </w:r>
            <w:r w:rsidR="0059257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.</w:t>
            </w:r>
            <w:r w:rsidR="000D01C3" w:rsidRPr="000D01C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  <w:p w14:paraId="5C4DA34A" w14:textId="77777777" w:rsidR="00592574" w:rsidRDefault="00592574" w:rsidP="00022682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</w:p>
          <w:p w14:paraId="521BB922" w14:textId="495868FA" w:rsidR="00592574" w:rsidRDefault="00592574" w:rsidP="00592574">
            <w:pPr>
              <w:spacing w:before="8" w:after="8" w:line="233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Genel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olarak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tüm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psikotrop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ilaçlar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için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:</w:t>
            </w:r>
          </w:p>
          <w:p w14:paraId="0C9A2D7D" w14:textId="42605924" w:rsidR="00592574" w:rsidRPr="002028E2" w:rsidRDefault="00592574" w:rsidP="0078648F">
            <w:pPr>
              <w:pStyle w:val="ListParagraph"/>
              <w:numPr>
                <w:ilvl w:val="0"/>
                <w:numId w:val="27"/>
              </w:numPr>
              <w:spacing w:before="8" w:after="8" w:line="233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Hastaların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antidepresan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anksiyolitik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veya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antipsikotik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ilaçlarını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kesmek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veya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değiştirmek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için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iyi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zaman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olup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olmadığına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dikkat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edilmelidir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.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Bazı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durumlarda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bu</w:t>
            </w:r>
            <w:proofErr w:type="spellEnd"/>
            <w:r w:rsidR="00F607D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F607D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değişiklik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klinik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ihtiyaçtan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dolayı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kaçınılmaz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olabilir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ancak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klinik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gerekçe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0F147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dikkatle</w:t>
            </w:r>
            <w:proofErr w:type="spellEnd"/>
            <w:r w:rsidRPr="000F147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0F147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kaydedilmeli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ve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izlem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için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gerekli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düzenlemeler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yapılmalıdır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.</w:t>
            </w:r>
            <w:r>
              <w:rPr>
                <w:color w:val="000000"/>
                <w:sz w:val="14"/>
                <w:szCs w:val="14"/>
                <w:shd w:val="clear" w:color="auto" w:fill="E2F2FF"/>
              </w:rPr>
              <w:t>        </w:t>
            </w:r>
          </w:p>
          <w:p w14:paraId="11CFC99D" w14:textId="05488C47" w:rsidR="00592574" w:rsidRPr="007F0B7F" w:rsidRDefault="00592574" w:rsidP="0078648F">
            <w:pPr>
              <w:pStyle w:val="ListParagraph"/>
              <w:numPr>
                <w:ilvl w:val="0"/>
                <w:numId w:val="27"/>
              </w:numPr>
              <w:spacing w:before="8" w:after="8" w:line="233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Birçok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hasta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için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, </w:t>
            </w:r>
            <w:proofErr w:type="spellStart"/>
            <w:r w:rsidRP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takip</w:t>
            </w:r>
            <w:proofErr w:type="spellEnd"/>
            <w:r w:rsidRP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eden</w:t>
            </w:r>
            <w:proofErr w:type="spellEnd"/>
            <w:r w:rsidRP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8044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doktoru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veya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diğer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sağlık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hizmeti</w:t>
            </w:r>
            <w:proofErr w:type="spellEnd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çalışanları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tarafından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yüz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yüze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değerlendirilip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ortak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karar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verme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sürecine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hasta da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dahil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edilinceye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kadar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düzenli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ilaç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tedavisine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devam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edilmesi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önerilebilir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.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Aşırı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stres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ve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sosyal</w:t>
            </w:r>
            <w:proofErr w:type="spellEnd"/>
            <w:r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hayatta</w:t>
            </w:r>
            <w:proofErr w:type="spellEnd"/>
            <w:r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ortaya</w:t>
            </w:r>
            <w:proofErr w:type="spellEnd"/>
            <w:r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çıkan</w:t>
            </w:r>
            <w:proofErr w:type="spellEnd"/>
            <w:r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DF6F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değişiklikler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karşısında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anksiyete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depresyon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ve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psikoz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semptomlarında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kötüleşme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ortaya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çıkabileceği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göz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önünde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95468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bulundurul</w:t>
            </w:r>
            <w:r w:rsidRPr="00954688">
              <w:rPr>
                <w:rFonts w:ascii="Calibri Light" w:hAnsi="Calibri Light" w:cs="Calibri Light"/>
                <w:b/>
                <w:color w:val="000000"/>
                <w:sz w:val="20"/>
                <w:szCs w:val="20"/>
                <w:shd w:val="clear" w:color="auto" w:fill="E2F2FF"/>
              </w:rPr>
              <w:t>malıdır</w:t>
            </w:r>
            <w:proofErr w:type="spellEnd"/>
            <w:r w:rsidRPr="00954688">
              <w:rPr>
                <w:rFonts w:ascii="Calibri Light" w:hAnsi="Calibri Light" w:cs="Calibri Light"/>
                <w:b/>
                <w:color w:val="000000"/>
                <w:sz w:val="20"/>
                <w:szCs w:val="20"/>
                <w:shd w:val="clear" w:color="auto" w:fill="E2F2FF"/>
              </w:rPr>
              <w:t>.</w:t>
            </w:r>
            <w:r w:rsidRPr="005E11BD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Hastalar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 w:rsidR="00F607D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bu</w:t>
            </w:r>
            <w:proofErr w:type="spellEnd"/>
            <w:r w:rsidR="00F607D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F607D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dönemde</w:t>
            </w:r>
            <w:proofErr w:type="spellEnd"/>
            <w:r w:rsidR="00F607D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affektif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veya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psikotik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hastalıklar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bakımından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relaps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ve</w:t>
            </w:r>
            <w:proofErr w:type="spellEnd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5E11B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rekürrens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riski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altında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olacaktır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. </w:t>
            </w:r>
          </w:p>
          <w:p w14:paraId="7E1305DB" w14:textId="4270C282" w:rsidR="0078648F" w:rsidRPr="00A1525C" w:rsidRDefault="0078648F" w:rsidP="0078648F">
            <w:pPr>
              <w:numPr>
                <w:ilvl w:val="0"/>
                <w:numId w:val="27"/>
              </w:numPr>
              <w:spacing w:before="8" w:after="8" w:line="233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Hastalara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, COVID-19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pandemisi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esnasında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sağlık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hizmetlerinde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ortaya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çıkan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aksamalar</w:t>
            </w:r>
            <w:proofErr w:type="spellEnd"/>
            <w:r w:rsidR="00F607D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/</w:t>
            </w:r>
            <w:proofErr w:type="spellStart"/>
            <w:r w:rsidR="00F607D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değişiklikler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normal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haline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dönünceye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kadar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mevcut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F607D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tedavilerine</w:t>
            </w:r>
            <w:proofErr w:type="spellEnd"/>
            <w:r w:rsidR="00F607D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devam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etmeleri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konusunda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tavsiyelerde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bulunun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. </w:t>
            </w:r>
            <w:proofErr w:type="spellStart"/>
            <w:r w:rsidRP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Ancak</w:t>
            </w:r>
            <w:proofErr w:type="spellEnd"/>
            <w:r w:rsidRP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sonrasında</w:t>
            </w:r>
            <w:proofErr w:type="spellEnd"/>
            <w:r w:rsidRP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,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6135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takip</w:t>
            </w:r>
            <w:proofErr w:type="spellEnd"/>
            <w:r w:rsidRPr="006135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6135A6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eden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doktorlarıyla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görüşerek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doz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azaltımının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veya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ilacı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BD1DF5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kesmenin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uygun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olup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olmadığını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değerlendirin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. </w:t>
            </w:r>
          </w:p>
          <w:p w14:paraId="20BEE944" w14:textId="61EE0F3F" w:rsidR="003332CE" w:rsidRPr="00547037" w:rsidRDefault="003332CE" w:rsidP="00592574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B04713" w:rsidRPr="00547037" w14:paraId="0AC97E27" w14:textId="77777777" w:rsidTr="00022682">
        <w:tc>
          <w:tcPr>
            <w:tcW w:w="5000" w:type="pct"/>
            <w:gridSpan w:val="2"/>
            <w:tcBorders>
              <w:top w:val="nil"/>
              <w:left w:val="single" w:sz="48" w:space="0" w:color="E2F2FF"/>
              <w:bottom w:val="nil"/>
              <w:right w:val="single" w:sz="48" w:space="0" w:color="E2F2FF"/>
            </w:tcBorders>
            <w:shd w:val="clear" w:color="auto" w:fill="002147"/>
          </w:tcPr>
          <w:p w14:paraId="619501ED" w14:textId="3154AEC1" w:rsidR="00C134AF" w:rsidRPr="00547037" w:rsidRDefault="00EF0D64" w:rsidP="00022682">
            <w:pPr>
              <w:spacing w:before="8" w:after="8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Halihazırda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uzun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etkil</w:t>
            </w:r>
            <w:r w:rsidR="009546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proofErr w:type="spellEnd"/>
            <w:r w:rsidR="009546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546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antipsikotik</w:t>
            </w:r>
            <w:proofErr w:type="spellEnd"/>
            <w:r w:rsidR="009546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546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ilaçları</w:t>
            </w:r>
            <w:proofErr w:type="spellEnd"/>
            <w:r w:rsidR="009546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546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kullanmakta</w:t>
            </w:r>
            <w:proofErr w:type="spellEnd"/>
            <w:r w:rsidR="009546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546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olan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hastaların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yönetimi</w:t>
            </w:r>
            <w:proofErr w:type="spellEnd"/>
          </w:p>
        </w:tc>
      </w:tr>
      <w:tr w:rsidR="00B04713" w:rsidRPr="00547037" w14:paraId="531ABEF1" w14:textId="77777777" w:rsidTr="00022682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</w:tcPr>
          <w:p w14:paraId="7BD76326" w14:textId="2E0C1722" w:rsidR="00EF0D64" w:rsidRPr="00EF0D64" w:rsidRDefault="00EF0D64" w:rsidP="00EB69C7">
            <w:pPr>
              <w:spacing w:before="8" w:after="8" w:line="238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COVID-19 </w:t>
            </w:r>
            <w:proofErr w:type="spellStart"/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salgını</w:t>
            </w:r>
            <w:proofErr w:type="spellEnd"/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sırasında</w:t>
            </w:r>
            <w:proofErr w:type="spellEnd"/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54688"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genel</w:t>
            </w:r>
            <w:proofErr w:type="spellEnd"/>
            <w:r w:rsidR="00954688"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4688"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olarak</w:t>
            </w:r>
            <w:proofErr w:type="spellEnd"/>
            <w:r w:rsidR="00954688"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07D6"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hastaların</w:t>
            </w:r>
            <w:proofErr w:type="spellEnd"/>
            <w:r w:rsidR="00F607D6"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4688"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uzun</w:t>
            </w:r>
            <w:proofErr w:type="spellEnd"/>
            <w:r w:rsidR="00954688"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4688"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etkili</w:t>
            </w:r>
            <w:proofErr w:type="spellEnd"/>
            <w:r w:rsidR="00954688"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/</w:t>
            </w:r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depo </w:t>
            </w:r>
            <w:proofErr w:type="spellStart"/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antipsikotik</w:t>
            </w:r>
            <w:proofErr w:type="spellEnd"/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lastRenderedPageBreak/>
              <w:t>uygulama</w:t>
            </w:r>
            <w:proofErr w:type="spellEnd"/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programını</w:t>
            </w:r>
            <w:proofErr w:type="spellEnd"/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nasıl</w:t>
            </w:r>
            <w:proofErr w:type="spellEnd"/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yönetmeliyim</w:t>
            </w:r>
            <w:proofErr w:type="spellEnd"/>
            <w:r w:rsidRPr="0057759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?</w:t>
            </w:r>
          </w:p>
          <w:p w14:paraId="1590B91E" w14:textId="77777777" w:rsidR="008339A4" w:rsidRPr="002A3E92" w:rsidRDefault="000D01C3" w:rsidP="00EB69C7">
            <w:pPr>
              <w:spacing w:before="8" w:after="8" w:line="23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A3E92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11" w:history="1">
              <w:r w:rsidRPr="002A3E92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link2</w:t>
              </w:r>
            </w:hyperlink>
            <w:r w:rsidRPr="002A3E92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6A12F055" w14:textId="2FFC5A84" w:rsidR="002A3E92" w:rsidRPr="000D01C3" w:rsidRDefault="008F13E4" w:rsidP="00EB69C7">
            <w:pPr>
              <w:spacing w:before="8" w:after="8" w:line="238" w:lineRule="auto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 w:history="1">
              <w:r w:rsidR="002A3E92" w:rsidRPr="002A3E92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[link17]</w:t>
              </w:r>
            </w:hyperlink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</w:tcPr>
          <w:p w14:paraId="065E26B5" w14:textId="04951057" w:rsidR="00EF0D64" w:rsidRPr="00954688" w:rsidRDefault="00EF0D64" w:rsidP="00FB1FA1">
            <w:pPr>
              <w:pStyle w:val="ListParagraph"/>
              <w:numPr>
                <w:ilvl w:val="0"/>
                <w:numId w:val="26"/>
              </w:numPr>
              <w:spacing w:before="8" w:after="8" w:line="198" w:lineRule="atLeas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</w:pPr>
            <w:r w:rsidRPr="0095468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lastRenderedPageBreak/>
              <w:t>Birçok hasta için, kullanılan ilacı kesmek veya</w:t>
            </w:r>
            <w:r w:rsidR="00A27672" w:rsidRPr="0095468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uzun bir süre için </w:t>
            </w:r>
            <w:r w:rsidRPr="0095468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doz atlamak</w:t>
            </w:r>
            <w:r w:rsidR="00B4530E" w:rsidRPr="0095468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, </w:t>
            </w:r>
            <w:proofErr w:type="spellStart"/>
            <w:r w:rsidR="00B4530E" w:rsidRPr="0095468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mental</w:t>
            </w:r>
            <w:proofErr w:type="spellEnd"/>
            <w:r w:rsidRPr="0095468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durum</w:t>
            </w:r>
            <w:r w:rsidR="00B4530E" w:rsidRPr="0095468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ların</w:t>
            </w:r>
            <w:r w:rsidRPr="0095468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da </w:t>
            </w:r>
            <w:r w:rsidRPr="0095468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kendileri ve başkaları için </w:t>
            </w:r>
            <w:r w:rsidR="00B4530E" w:rsidRPr="0095468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risk oluşturabilecek</w:t>
            </w:r>
            <w:r w:rsidRPr="0095468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B4530E" w:rsidRPr="0095468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bir</w:t>
            </w:r>
            <w:r w:rsidRPr="0095468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 </w:t>
            </w:r>
            <w:r w:rsidRPr="0095468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bozulmaya neden </w:t>
            </w:r>
            <w:r w:rsidRPr="0095468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olabilir.</w:t>
            </w:r>
            <w:r w:rsidRPr="009546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        </w:t>
            </w:r>
          </w:p>
          <w:p w14:paraId="64FFA0B4" w14:textId="484CD62B" w:rsidR="00EF0D64" w:rsidRPr="0061369C" w:rsidRDefault="00EF0D64" w:rsidP="00FB1FA1">
            <w:pPr>
              <w:pStyle w:val="ListParagraph"/>
              <w:numPr>
                <w:ilvl w:val="0"/>
                <w:numId w:val="26"/>
              </w:numPr>
              <w:spacing w:before="8" w:after="8" w:line="19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B45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lastRenderedPageBreak/>
              <w:t xml:space="preserve">Bu </w:t>
            </w:r>
            <w:r w:rsidR="00F607D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durum </w:t>
            </w:r>
            <w:r w:rsidRPr="00B45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ayrıca </w:t>
            </w:r>
            <w:r w:rsidR="00F607D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hastaların </w:t>
            </w:r>
            <w:r w:rsidRPr="00B45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COVID-19 </w:t>
            </w:r>
            <w:r w:rsidR="00B45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bulaş</w:t>
            </w:r>
            <w:r w:rsidR="00F607D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ve yayılım riskini azaltma konusunda alınan</w:t>
            </w:r>
            <w:r w:rsidRPr="00B45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 </w:t>
            </w:r>
            <w:r w:rsidR="00F607D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tedbirlere</w:t>
            </w:r>
            <w:r w:rsidRPr="00B4530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uy</w:t>
            </w:r>
            <w:r w:rsidR="00B4530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um</w:t>
            </w:r>
            <w:r w:rsidRPr="00B4530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yeteneklerini </w:t>
            </w:r>
            <w:r w:rsidRPr="00B4530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de </w:t>
            </w:r>
            <w:r w:rsidRPr="00B4530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etkileyebilir</w:t>
            </w:r>
            <w:r w:rsidR="00B30DA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.</w:t>
            </w:r>
            <w:r w:rsidRPr="00B453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       </w:t>
            </w:r>
          </w:p>
          <w:p w14:paraId="2386BC6F" w14:textId="1E11D168" w:rsidR="0061369C" w:rsidRDefault="0061369C" w:rsidP="00FB1FA1">
            <w:pPr>
              <w:pStyle w:val="ListParagraph"/>
              <w:numPr>
                <w:ilvl w:val="0"/>
                <w:numId w:val="26"/>
              </w:numPr>
              <w:spacing w:before="8" w:after="8" w:line="198" w:lineRule="atLeas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1369C"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Bu nedenle, depo </w:t>
            </w:r>
            <w:proofErr w:type="spellStart"/>
            <w:r w:rsidRPr="0061369C"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antipsikotik</w:t>
            </w:r>
            <w:proofErr w:type="spellEnd"/>
            <w:r w:rsidRPr="0061369C"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ilaç kullanan hastalar, mümkünse/uygunsa mevcut tedavilerine devam etmelidir.</w:t>
            </w:r>
          </w:p>
          <w:p w14:paraId="6FFB16F0" w14:textId="5268B265" w:rsidR="00FB1FA1" w:rsidRPr="00464638" w:rsidRDefault="0024531F" w:rsidP="00464638">
            <w:pPr>
              <w:pStyle w:val="ListParagraph"/>
              <w:numPr>
                <w:ilvl w:val="0"/>
                <w:numId w:val="26"/>
              </w:numPr>
              <w:spacing w:before="8" w:after="8" w:line="198" w:lineRule="atLeas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Uzun etkili depo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antipsikotikler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(LAI) </w:t>
            </w:r>
            <w:r w:rsidRP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klinik olarak </w:t>
            </w:r>
            <w:r w:rsidR="002A3E92" w:rsidRPr="002A3E92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etkili </w:t>
            </w:r>
            <w:r w:rsidRPr="002A3E92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tedavilerdir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ve kronik psikiyatrik hastalığı olan h</w:t>
            </w:r>
            <w:r w:rsidR="002A3E92"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astalarda devam edilmelidir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. Bazı hastalarda oral tedaviye geçmek mümkün olmakla beraber, bazı hastalar</w:t>
            </w:r>
            <w:r w:rsidR="00464638"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ise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böyle bir değişiklik sonucunda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destabilize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olurlar. Ağır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mental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hastalığı olan kişiler</w:t>
            </w:r>
            <w:r w:rsidR="00464638"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464638" w:rsidRP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sürekli ve</w:t>
            </w:r>
            <w:r w:rsidRP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464638" w:rsidRP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etkili bir tedavi altındayken bile </w:t>
            </w:r>
            <w:proofErr w:type="spellStart"/>
            <w:r w:rsidRP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morbidite</w:t>
            </w:r>
            <w:proofErr w:type="spellEnd"/>
            <w:r w:rsidRP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ve </w:t>
            </w:r>
            <w:proofErr w:type="spellStart"/>
            <w:r w:rsidRP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mortalite</w:t>
            </w:r>
            <w:proofErr w:type="spellEnd"/>
            <w:r w:rsidRP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açısından</w:t>
            </w:r>
            <w:r w:rsidR="00464638" w:rsidRP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2A3E92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y]</w:t>
            </w:r>
            <w:proofErr w:type="spellStart"/>
            <w:r w:rsidR="002A3E92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ksek</w:t>
            </w:r>
            <w:proofErr w:type="spellEnd"/>
            <w:r w:rsidR="002A3E92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464638" w:rsidRP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risk altındadırlar</w:t>
            </w:r>
            <w:r w:rsidR="00464638"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; </w:t>
            </w:r>
            <w:r w:rsidR="00464638" w:rsidRP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bu tedavilerin sonlandırılması olasılıkla fiziksel ve psikiyatrik </w:t>
            </w:r>
            <w:proofErr w:type="spellStart"/>
            <w:r w:rsidR="00464638" w:rsidRP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dekompansasyon</w:t>
            </w:r>
            <w:proofErr w:type="spellEnd"/>
            <w:r w:rsidR="00464638" w:rsidRP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risklerini arttıracaktır.</w:t>
            </w:r>
            <w:r w:rsidR="00464638"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Bu riskler COVID-19 sürecindeki </w:t>
            </w:r>
            <w:r w:rsidR="00464638" w:rsidRP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azalmış </w:t>
            </w:r>
            <w:r w:rsid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bakım </w:t>
            </w:r>
            <w:r w:rsidR="002A3E92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desteği</w:t>
            </w:r>
            <w:r w:rsidR="00464638" w:rsidRPr="0046463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ve poliklinik hizmetlerine erişim konusunda yaşanan güçlükler</w:t>
            </w:r>
            <w:r w:rsidR="00464638"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nedeniyle özellikle artmaktadır. </w:t>
            </w:r>
          </w:p>
          <w:p w14:paraId="3DC50703" w14:textId="130E9EFC" w:rsidR="00EF0D64" w:rsidRPr="00B4530E" w:rsidRDefault="0061369C" w:rsidP="00FB1FA1">
            <w:pPr>
              <w:pStyle w:val="ListParagraph"/>
              <w:numPr>
                <w:ilvl w:val="0"/>
                <w:numId w:val="26"/>
              </w:numPr>
              <w:spacing w:before="8" w:after="8" w:line="19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61369C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val="tr-TR" w:eastAsia="tr-TR"/>
              </w:rPr>
              <w:t>Öte yandan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p</w:t>
            </w:r>
            <w:r w:rsidR="00EF0D64" w:rsidRPr="00B4530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ersonelin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de</w:t>
            </w:r>
            <w:r w:rsidR="00EF0D64" w:rsidRPr="00B4530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,</w:t>
            </w:r>
            <w:proofErr w:type="gramEnd"/>
            <w:r w:rsidR="00EF0D64" w:rsidRPr="00B4530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 </w:t>
            </w:r>
            <w:r w:rsidR="00A2767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yakın temasa yol açması nedeniyle </w:t>
            </w:r>
            <w:r w:rsidR="00EF0D64" w:rsidRPr="00954688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val="tr-TR" w:eastAsia="tr-TR"/>
              </w:rPr>
              <w:t>söz konusu </w:t>
            </w:r>
            <w:r w:rsidR="00EF0D64" w:rsidRPr="0095468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ilacı </w:t>
            </w:r>
            <w:r w:rsidR="00B30DA0" w:rsidRPr="0095468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uygulama </w:t>
            </w:r>
            <w:r w:rsidR="00B30DA0" w:rsidRPr="00954688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val="tr-TR" w:eastAsia="tr-TR"/>
              </w:rPr>
              <w:t>ile ilgili</w:t>
            </w:r>
            <w:r w:rsidR="00B30DA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EF0D64" w:rsidRPr="00B4530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endişeleri olabilir</w:t>
            </w:r>
            <w:r w:rsidR="00B30DA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.</w:t>
            </w:r>
            <w:r w:rsidR="00EF0D64" w:rsidRPr="00B453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        </w:t>
            </w:r>
          </w:p>
          <w:p w14:paraId="499131B5" w14:textId="06604576" w:rsidR="003244DD" w:rsidRPr="003244DD" w:rsidRDefault="00EF0D64" w:rsidP="00FB1FA1">
            <w:pPr>
              <w:pStyle w:val="ListParagraph"/>
              <w:numPr>
                <w:ilvl w:val="0"/>
                <w:numId w:val="26"/>
              </w:numPr>
              <w:spacing w:before="8" w:after="8" w:line="19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B30DA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Depo</w:t>
            </w:r>
            <w:r w:rsidR="00B30DA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B30DA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antipsikotik</w:t>
            </w:r>
            <w:proofErr w:type="spellEnd"/>
            <w:r w:rsidR="00F607D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uygulamasını, bulaş </w:t>
            </w:r>
            <w:r w:rsidR="00B30DA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riski yüksek bir durum </w:t>
            </w:r>
            <w:r w:rsidR="00B30DA0" w:rsidRPr="00B30DA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olarak</w:t>
            </w:r>
            <w:r w:rsidRPr="00B30DA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 </w:t>
            </w:r>
            <w:r w:rsidR="00B30DA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değerlendirin.</w:t>
            </w:r>
            <w:r w:rsidRPr="00B30D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        </w:t>
            </w:r>
          </w:p>
          <w:p w14:paraId="74583821" w14:textId="260A21EC" w:rsidR="003244DD" w:rsidRPr="003244DD" w:rsidRDefault="00954688" w:rsidP="00FB1FA1">
            <w:pPr>
              <w:pStyle w:val="ListParagraph"/>
              <w:numPr>
                <w:ilvl w:val="0"/>
                <w:numId w:val="26"/>
              </w:numPr>
              <w:spacing w:before="8" w:after="8" w:line="19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95468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Hekimler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proofErr w:type="spellStart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aşağıda</w:t>
            </w:r>
            <w:proofErr w:type="spellEnd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hakkında</w:t>
            </w:r>
            <w:proofErr w:type="spellEnd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767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detaylı</w:t>
            </w:r>
            <w:proofErr w:type="spellEnd"/>
            <w:r w:rsidR="00A2767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767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bilgi</w:t>
            </w:r>
            <w:proofErr w:type="spellEnd"/>
            <w:r w:rsidR="00A2767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767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verilen</w:t>
            </w:r>
            <w:proofErr w:type="spellEnd"/>
            <w:r w:rsidR="00A2767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767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ilaçlar</w:t>
            </w:r>
            <w:proofErr w:type="spellEnd"/>
            <w:r w:rsidR="00A2767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27672">
              <w:rPr>
                <w:rFonts w:ascii="Calibri Light" w:hAnsi="Calibri Light" w:cs="Calibri Light"/>
                <w:color w:val="000000"/>
                <w:sz w:val="20"/>
                <w:szCs w:val="20"/>
              </w:rPr>
              <w:t>da</w:t>
            </w:r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dahil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olmak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üzere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mevcut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diğer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seçenekleri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proofErr w:type="spellStart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göz</w:t>
            </w:r>
            <w:proofErr w:type="spellEnd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önünde</w:t>
            </w:r>
            <w:proofErr w:type="spellEnd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bulundurmalı</w:t>
            </w:r>
            <w:proofErr w:type="spellEnd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="003244DD" w:rsidRPr="00954688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</w:t>
            </w:r>
            <w:proofErr w:type="spellEnd"/>
            <w:r w:rsidR="003244DD" w:rsidRPr="00954688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proofErr w:type="spellStart"/>
            <w:r w:rsidR="00A27672" w:rsidRPr="0095468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şu</w:t>
            </w:r>
            <w:proofErr w:type="spellEnd"/>
            <w:r w:rsidR="00A27672" w:rsidRPr="0095468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7672" w:rsidRPr="0095468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önerilere</w:t>
            </w:r>
            <w:proofErr w:type="spellEnd"/>
            <w:r w:rsidR="00A27672" w:rsidRPr="0095468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7672" w:rsidRPr="0095468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uymalıdır</w:t>
            </w:r>
            <w:proofErr w:type="spellEnd"/>
            <w:r w:rsidR="003244DD" w:rsidRPr="0095468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:</w:t>
            </w:r>
            <w:r w:rsidR="003244DD" w:rsidRPr="003244DD">
              <w:rPr>
                <w:color w:val="000000"/>
                <w:sz w:val="14"/>
                <w:szCs w:val="14"/>
              </w:rPr>
              <w:t>         </w:t>
            </w:r>
          </w:p>
          <w:p w14:paraId="776E3535" w14:textId="12F26FB9" w:rsidR="003244DD" w:rsidRPr="003244DD" w:rsidRDefault="00A27672" w:rsidP="00FB1FA1">
            <w:pPr>
              <w:pStyle w:val="ListParagraph"/>
              <w:numPr>
                <w:ilvl w:val="0"/>
                <w:numId w:val="26"/>
              </w:numPr>
              <w:spacing w:before="8" w:after="8" w:line="198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Mümkünse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deponun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uygulanma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ara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lığını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artırmaya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çalışın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(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örneğin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haftalık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veya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iki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haftalık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</w:t>
            </w:r>
            <w:r w:rsid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z</w:t>
            </w:r>
            <w:proofErr w:type="spellEnd"/>
            <w:r w:rsid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uygulamak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yerine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dört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haftalık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doz</w:t>
            </w:r>
            <w:proofErr w:type="spellEnd"/>
            <w:r w:rsid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uygulamasına</w:t>
            </w:r>
            <w:proofErr w:type="spellEnd"/>
            <w:r w:rsid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geçmek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)</w:t>
            </w:r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  <w:p w14:paraId="59FC2FC2" w14:textId="211EBD75" w:rsidR="003244DD" w:rsidRPr="003244DD" w:rsidRDefault="003244DD" w:rsidP="00FB1FA1">
            <w:pPr>
              <w:pStyle w:val="ListParagraph"/>
              <w:numPr>
                <w:ilvl w:val="0"/>
                <w:numId w:val="26"/>
              </w:numPr>
              <w:spacing w:before="8" w:after="8" w:line="198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Daha</w:t>
            </w:r>
            <w:proofErr w:type="spellEnd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uzun</w:t>
            </w:r>
            <w:proofErr w:type="spellEnd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bir</w:t>
            </w:r>
            <w:proofErr w:type="spellEnd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doz</w:t>
            </w:r>
            <w:proofErr w:type="spellEnd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aralığının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,</w:t>
            </w:r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toplam</w:t>
            </w:r>
            <w:proofErr w:type="spellEnd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doz</w:t>
            </w:r>
            <w:proofErr w:type="spellEnd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aynı</w:t>
            </w:r>
            <w:proofErr w:type="spellEnd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kaldığı</w:t>
            </w:r>
            <w:proofErr w:type="spellEnd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sürece</w:t>
            </w:r>
            <w:proofErr w:type="spellEnd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ilacın</w:t>
            </w:r>
            <w:proofErr w:type="spellEnd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etkinliğini</w:t>
            </w:r>
            <w:proofErr w:type="spellEnd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azaltmadığını</w:t>
            </w:r>
            <w:proofErr w:type="spellEnd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unutmayın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  <w:p w14:paraId="3AC108E8" w14:textId="62B9F47C" w:rsidR="003244DD" w:rsidRPr="003244DD" w:rsidRDefault="003244DD" w:rsidP="00FB1FA1">
            <w:pPr>
              <w:pStyle w:val="ListParagraph"/>
              <w:numPr>
                <w:ilvl w:val="0"/>
                <w:numId w:val="26"/>
              </w:numPr>
              <w:spacing w:before="8" w:after="8" w:line="198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Eğer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mümkünse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aylık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paliperidon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depo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kullanan</w:t>
            </w:r>
            <w:proofErr w:type="spellEnd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hastalar</w:t>
            </w:r>
            <w:r w:rsidR="00F607D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üç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aylık</w:t>
            </w:r>
            <w:proofErr w:type="spellEnd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07D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paliperidon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depoya</w:t>
            </w:r>
            <w:proofErr w:type="spellEnd"/>
            <w:r w:rsidR="00F607D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07D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geçmeyi</w:t>
            </w:r>
            <w:proofErr w:type="spellEnd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düşünün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.</w:t>
            </w:r>
          </w:p>
          <w:p w14:paraId="1A7F878C" w14:textId="73CF4D6D" w:rsidR="003244DD" w:rsidRPr="003244DD" w:rsidRDefault="00A27672" w:rsidP="00FB1FA1">
            <w:pPr>
              <w:pStyle w:val="ListParagraph"/>
              <w:numPr>
                <w:ilvl w:val="0"/>
                <w:numId w:val="26"/>
              </w:numPr>
              <w:spacing w:before="8" w:after="8" w:line="198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hastalar</w:t>
            </w:r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ın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personelin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potansiyel</w:t>
            </w:r>
            <w:proofErr w:type="spellEnd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olarak</w:t>
            </w:r>
            <w:proofErr w:type="spellEnd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taşıyıcı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veya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COVID-19 </w:t>
            </w:r>
            <w:proofErr w:type="spellStart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hastası</w:t>
            </w:r>
            <w:proofErr w:type="spellEnd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olabileceğini</w:t>
            </w:r>
            <w:proofErr w:type="spellEnd"/>
            <w:r w:rsidR="0004653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düşünün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. </w:t>
            </w:r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Depo </w:t>
            </w:r>
            <w:proofErr w:type="spellStart"/>
            <w:r w:rsidR="005E11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uygulaması</w:t>
            </w:r>
            <w:proofErr w:type="spellEnd"/>
            <w:r w:rsidR="005E11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gibi</w:t>
            </w:r>
            <w:proofErr w:type="spellEnd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yakın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temas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içeren</w:t>
            </w:r>
            <w:proofErr w:type="spellEnd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4688">
              <w:rPr>
                <w:rFonts w:ascii="Calibri Light" w:hAnsi="Calibri Light" w:cs="Calibri Light"/>
                <w:color w:val="000000"/>
                <w:sz w:val="20"/>
                <w:szCs w:val="20"/>
              </w:rPr>
              <w:t>durumlar</w:t>
            </w:r>
            <w:proofErr w:type="spellEnd"/>
            <w:r w:rsidR="00046538">
              <w:rPr>
                <w:rFonts w:ascii="Calibri Light" w:hAnsi="Calibri Light" w:cs="Calibri Light"/>
                <w:color w:val="000000"/>
                <w:sz w:val="20"/>
                <w:szCs w:val="20"/>
              </w:rPr>
              <w:t>,</w:t>
            </w:r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kişisel</w:t>
            </w:r>
            <w:proofErr w:type="spellEnd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koruyucu</w:t>
            </w:r>
            <w:proofErr w:type="spellEnd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ekipman</w:t>
            </w:r>
            <w:proofErr w:type="spellEnd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(KK</w:t>
            </w:r>
            <w:r w:rsidR="0004653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</w:t>
            </w:r>
            <w:r w:rsidR="00F607D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) </w:t>
            </w:r>
            <w:proofErr w:type="spellStart"/>
            <w:r w:rsidR="00F607D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kullanılması</w:t>
            </w:r>
            <w:proofErr w:type="spellEnd"/>
            <w:r w:rsidR="00F607D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07D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koşuluyla</w:t>
            </w:r>
            <w:proofErr w:type="spellEnd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yapılmalıdır</w:t>
            </w:r>
            <w:proofErr w:type="spellEnd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(</w:t>
            </w:r>
            <w:proofErr w:type="spellStart"/>
            <w:r w:rsidR="008F13E4">
              <w:fldChar w:fldCharType="begin"/>
            </w:r>
            <w:r w:rsidR="008F13E4">
              <w:instrText xml:space="preserve"> HYPERLINK "https://www.gov.uk/government/publications/wuhan-novel-coronavirus-infection-prevention-and-control" </w:instrText>
            </w:r>
            <w:r w:rsidR="008F13E4">
              <w:fldChar w:fldCharType="separate"/>
            </w:r>
            <w:r w:rsidR="003244DD" w:rsidRPr="003244DD">
              <w:rPr>
                <w:rStyle w:val="Hyperlink"/>
                <w:rFonts w:ascii="Calibri Light" w:hAnsi="Calibri Light" w:cs="Calibri Light"/>
                <w:color w:val="0563C1"/>
                <w:sz w:val="20"/>
                <w:szCs w:val="20"/>
              </w:rPr>
              <w:t>buraya</w:t>
            </w:r>
            <w:proofErr w:type="spellEnd"/>
            <w:r w:rsidR="008F13E4">
              <w:rPr>
                <w:rStyle w:val="Hyperlink"/>
                <w:rFonts w:ascii="Calibri Light" w:hAnsi="Calibri Light" w:cs="Calibri Light"/>
                <w:color w:val="0563C1"/>
                <w:sz w:val="20"/>
                <w:szCs w:val="20"/>
              </w:rPr>
              <w:fldChar w:fldCharType="end"/>
            </w:r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proofErr w:type="spellStart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b</w:t>
            </w:r>
            <w:r w:rsidR="00C57809">
              <w:rPr>
                <w:rFonts w:ascii="Calibri Light" w:hAnsi="Calibri Light" w:cs="Calibri Light"/>
                <w:color w:val="000000"/>
                <w:sz w:val="20"/>
                <w:szCs w:val="20"/>
              </w:rPr>
              <w:t>k</w:t>
            </w:r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n</w:t>
            </w:r>
            <w:r w:rsidR="00C57809">
              <w:rPr>
                <w:rFonts w:ascii="Calibri Light" w:hAnsi="Calibri Light" w:cs="Calibri Light"/>
                <w:color w:val="000000"/>
                <w:sz w:val="20"/>
                <w:szCs w:val="20"/>
              </w:rPr>
              <w:t>z</w:t>
            </w:r>
            <w:proofErr w:type="spellEnd"/>
            <w:r w:rsidR="003244DD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).</w:t>
            </w:r>
            <w:r w:rsidR="0004653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653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Ha</w:t>
            </w:r>
            <w:r w:rsidR="00F607D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stanın</w:t>
            </w:r>
            <w:proofErr w:type="spellEnd"/>
            <w:r w:rsidR="00F607D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07D6">
              <w:rPr>
                <w:rFonts w:ascii="Calibri Light" w:hAnsi="Calibri Light" w:cs="Calibri Light"/>
                <w:color w:val="000000"/>
                <w:sz w:val="20"/>
                <w:szCs w:val="20"/>
              </w:rPr>
              <w:t>bu</w:t>
            </w:r>
            <w:proofErr w:type="spellEnd"/>
            <w:r w:rsidR="00F607D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07D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durumd</w:t>
            </w:r>
            <w:r w:rsidR="00046538">
              <w:rPr>
                <w:rFonts w:ascii="Calibri Light" w:hAnsi="Calibri Light" w:cs="Calibri Light"/>
                <w:color w:val="000000"/>
                <w:sz w:val="20"/>
                <w:szCs w:val="20"/>
              </w:rPr>
              <w:t>a</w:t>
            </w:r>
            <w:r w:rsidR="00F607D6">
              <w:rPr>
                <w:rFonts w:ascii="Calibri Light" w:hAnsi="Calibri Light" w:cs="Calibri Light"/>
                <w:color w:val="000000"/>
                <w:sz w:val="20"/>
                <w:szCs w:val="20"/>
              </w:rPr>
              <w:t>n</w:t>
            </w:r>
            <w:proofErr w:type="spellEnd"/>
            <w:r w:rsidR="0004653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dolayı</w:t>
            </w:r>
            <w:proofErr w:type="spellEnd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ajite</w:t>
            </w:r>
            <w:proofErr w:type="spellEnd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olmaması</w:t>
            </w:r>
            <w:proofErr w:type="spellEnd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6538">
              <w:rPr>
                <w:rFonts w:ascii="Calibri Light" w:hAnsi="Calibri Light" w:cs="Calibri Light"/>
                <w:color w:val="000000"/>
                <w:sz w:val="20"/>
                <w:szCs w:val="20"/>
              </w:rPr>
              <w:t>için</w:t>
            </w:r>
            <w:proofErr w:type="spellEnd"/>
            <w:r w:rsidR="0004653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r w:rsidR="00046538" w:rsidRPr="0004653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</w:t>
            </w:r>
            <w:r w:rsidR="003244DD" w:rsidRPr="0004653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</w:t>
            </w:r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yaptığınızı</w:t>
            </w:r>
            <w:proofErr w:type="spellEnd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neden</w:t>
            </w:r>
            <w:proofErr w:type="spellEnd"/>
            <w:r w:rsidR="0004653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653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yaptığınızı</w:t>
            </w:r>
            <w:proofErr w:type="spellEnd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görüşme</w:t>
            </w:r>
            <w:proofErr w:type="spellEnd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112A">
              <w:rPr>
                <w:rFonts w:ascii="Calibri Light" w:hAnsi="Calibri Light" w:cs="Calibri Light"/>
                <w:color w:val="000000"/>
                <w:sz w:val="20"/>
                <w:szCs w:val="20"/>
              </w:rPr>
              <w:t>öncesinde</w:t>
            </w:r>
            <w:proofErr w:type="spellEnd"/>
            <w:r w:rsidR="005E112A" w:rsidRPr="003244DD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proofErr w:type="spellStart"/>
            <w:r w:rsidR="005E11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hastaya</w:t>
            </w:r>
            <w:proofErr w:type="spellEnd"/>
            <w:r w:rsidR="005E11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4DD" w:rsidRPr="003244D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açıklayın</w:t>
            </w:r>
            <w:proofErr w:type="spellEnd"/>
            <w:r w:rsidR="0004653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.</w:t>
            </w:r>
          </w:p>
          <w:p w14:paraId="2DF7C7BC" w14:textId="7E56585E" w:rsidR="00CC4410" w:rsidRPr="002E46CD" w:rsidRDefault="003244DD" w:rsidP="002E46CD">
            <w:pPr>
              <w:pStyle w:val="NormalWeb"/>
              <w:spacing w:before="8" w:after="8" w:line="198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</w:tc>
      </w:tr>
      <w:tr w:rsidR="00B04713" w:rsidRPr="00547037" w14:paraId="16A6E09F" w14:textId="77777777" w:rsidTr="00022682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  <w:shd w:val="clear" w:color="auto" w:fill="E2F2FF"/>
          </w:tcPr>
          <w:p w14:paraId="34D49481" w14:textId="3D91284F" w:rsidR="004D48E5" w:rsidRDefault="004F5A38" w:rsidP="00EB69C7">
            <w:pPr>
              <w:spacing w:before="8" w:after="8" w:line="238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lastRenderedPageBreak/>
              <w:t>Depo/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uzun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etkili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antipsikotik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kullanan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bir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r w:rsidR="005E11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hasta COVID-19 </w:t>
            </w:r>
            <w:proofErr w:type="spellStart"/>
            <w:r w:rsidR="005E11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semptomları</w:t>
            </w:r>
            <w:proofErr w:type="spellEnd"/>
            <w:r w:rsidR="005E11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5E11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olsun</w:t>
            </w:r>
            <w:proofErr w:type="spellEnd"/>
            <w:r w:rsidR="005E11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5E11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veya</w:t>
            </w:r>
            <w:proofErr w:type="spellEnd"/>
            <w:r w:rsidR="005E11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5E112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olmasın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self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izolasyon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altındaysa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, ne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yapmalıyım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?</w:t>
            </w:r>
          </w:p>
          <w:p w14:paraId="1ABA85D5" w14:textId="77777777" w:rsidR="000D01C3" w:rsidRDefault="000D01C3" w:rsidP="00EB69C7">
            <w:pPr>
              <w:spacing w:before="8" w:after="8" w:line="23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13" w:history="1">
              <w:r w:rsidRPr="000D01C3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link1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46C0A641" w14:textId="77777777" w:rsidR="000D01C3" w:rsidRDefault="000D01C3" w:rsidP="00EB69C7">
            <w:pPr>
              <w:spacing w:before="8" w:after="8" w:line="23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D01C3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14" w:history="1">
              <w:r w:rsidRPr="000D01C3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link3</w:t>
              </w:r>
            </w:hyperlink>
            <w:r w:rsidRPr="000D01C3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11B53E9B" w14:textId="3ED3C19E" w:rsidR="00577596" w:rsidRPr="00547037" w:rsidRDefault="008F13E4" w:rsidP="00EB69C7">
            <w:pPr>
              <w:spacing w:before="8" w:after="8" w:line="238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hyperlink r:id="rId15" w:history="1">
              <w:r w:rsidR="00577596" w:rsidRPr="00577596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[link16]</w:t>
              </w:r>
            </w:hyperlink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  <w:shd w:val="clear" w:color="auto" w:fill="E2F2FF"/>
          </w:tcPr>
          <w:p w14:paraId="3338903A" w14:textId="1CA08C6C" w:rsidR="004D48E5" w:rsidRPr="004D48E5" w:rsidRDefault="005E112A" w:rsidP="004D48E5">
            <w:pPr>
              <w:pStyle w:val="NormalWeb"/>
              <w:numPr>
                <w:ilvl w:val="0"/>
                <w:numId w:val="31"/>
              </w:numPr>
              <w:spacing w:before="8" w:after="8" w:line="198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Hasta COVID-19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semptomları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tanımlamaktaysa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depo/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uzun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etkili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>enjeksiyon</w:t>
            </w:r>
            <w:proofErr w:type="spellEnd"/>
            <w:r w:rsidR="004F5A3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(LAI)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zamanı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geldiyse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D48E5" w:rsidRPr="004F5A38">
              <w:rPr>
                <w:rFonts w:ascii="Calibri Light" w:hAnsi="Calibri Light" w:cs="Calibri Light"/>
                <w:color w:val="000000"/>
                <w:sz w:val="20"/>
                <w:szCs w:val="20"/>
              </w:rPr>
              <w:t>takip</w:t>
            </w:r>
            <w:proofErr w:type="spellEnd"/>
            <w:r w:rsidR="004D48E5" w:rsidRPr="004F5A3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4F5A38">
              <w:rPr>
                <w:rFonts w:ascii="Calibri Light" w:hAnsi="Calibri Light" w:cs="Calibri Light"/>
                <w:color w:val="000000"/>
                <w:sz w:val="20"/>
                <w:szCs w:val="20"/>
              </w:rPr>
              <w:t>eden</w:t>
            </w:r>
            <w:proofErr w:type="spellEnd"/>
            <w:r w:rsidR="004D48E5" w:rsidRPr="004F5A3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4F5A38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doktoruna</w:t>
            </w:r>
            <w:proofErr w:type="spellEnd"/>
            <w:r w:rsidR="004D48E5" w:rsidRPr="004F5A3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4F5A38">
              <w:rPr>
                <w:rFonts w:ascii="Calibri Light" w:hAnsi="Calibri Light" w:cs="Calibri Light"/>
                <w:color w:val="000000"/>
                <w:sz w:val="20"/>
                <w:szCs w:val="20"/>
              </w:rPr>
              <w:t>danışın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proofErr w:type="spellStart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>enjeksiyonu</w:t>
            </w:r>
            <w:proofErr w:type="spellEnd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hafta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süreyle</w:t>
            </w:r>
            <w:proofErr w:type="spellEnd"/>
            <w:r w:rsidR="00C533E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erteleme</w:t>
            </w:r>
            <w:r w:rsidR="00C533E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(</w:t>
            </w:r>
            <w:proofErr w:type="spellStart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şu</w:t>
            </w:r>
            <w:proofErr w:type="spellEnd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anda</w:t>
            </w:r>
            <w:proofErr w:type="spellEnd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psikolojik</w:t>
            </w:r>
            <w:proofErr w:type="spellEnd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olarak</w:t>
            </w:r>
            <w:proofErr w:type="spellEnd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iyi</w:t>
            </w:r>
            <w:proofErr w:type="spellEnd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ise</w:t>
            </w:r>
            <w:proofErr w:type="spellEnd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</w:t>
            </w:r>
            <w:proofErr w:type="spellEnd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>akut</w:t>
            </w:r>
            <w:proofErr w:type="spellEnd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relaps</w:t>
            </w:r>
            <w:proofErr w:type="spellEnd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riski</w:t>
            </w:r>
            <w:proofErr w:type="spellEnd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AB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düşükse</w:t>
            </w:r>
            <w:proofErr w:type="spellEnd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) </w:t>
            </w:r>
            <w:proofErr w:type="spellStart"/>
            <w:r w:rsidR="00C533E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veya</w:t>
            </w:r>
            <w:proofErr w:type="spellEnd"/>
            <w:r w:rsidR="00C533E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oral </w:t>
            </w:r>
            <w:proofErr w:type="spellStart"/>
            <w:r w:rsidR="00C533E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formülasyonlara</w:t>
            </w:r>
            <w:proofErr w:type="spellEnd"/>
            <w:r w:rsidR="00C533E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geçmek</w:t>
            </w:r>
            <w:proofErr w:type="spellEnd"/>
            <w:r w:rsidR="00377AB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(</w:t>
            </w:r>
            <w:proofErr w:type="spellStart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aşağıdaki</w:t>
            </w:r>
            <w:proofErr w:type="spellEnd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ayrıntılara</w:t>
            </w:r>
            <w:proofErr w:type="spellEnd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bakın</w:t>
            </w:r>
            <w:proofErr w:type="spellEnd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</w:t>
            </w:r>
            <w:proofErr w:type="spellEnd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AB3">
              <w:rPr>
                <w:rFonts w:ascii="Calibri Light" w:hAnsi="Calibri Light" w:cs="Calibri Light"/>
                <w:color w:val="000000"/>
                <w:sz w:val="20"/>
                <w:szCs w:val="20"/>
              </w:rPr>
              <w:t>eş</w:t>
            </w:r>
            <w:proofErr w:type="spellEnd"/>
            <w:r w:rsidR="00377AB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AB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değer</w:t>
            </w:r>
            <w:proofErr w:type="spellEnd"/>
            <w:r w:rsidR="00377AB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AB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doz</w:t>
            </w:r>
            <w:proofErr w:type="spellEnd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>hesaplaması</w:t>
            </w:r>
            <w:proofErr w:type="spellEnd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>için</w:t>
            </w:r>
            <w:proofErr w:type="spellEnd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>kılavuzlara</w:t>
            </w:r>
            <w:proofErr w:type="spellEnd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>başvurun</w:t>
            </w:r>
            <w:proofErr w:type="spellEnd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)</w:t>
            </w:r>
            <w:r w:rsidR="00C533E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gibi</w:t>
            </w:r>
            <w:proofErr w:type="spellEnd"/>
            <w:r w:rsidR="00C533E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 w:rsidRP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kısa</w:t>
            </w:r>
            <w:proofErr w:type="spellEnd"/>
            <w:r w:rsidR="00C533EB" w:rsidRP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 w:rsidRP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süreli</w:t>
            </w:r>
            <w:proofErr w:type="spellEnd"/>
            <w:r w:rsidR="00C533EB" w:rsidRP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alternatif</w:t>
            </w:r>
            <w:proofErr w:type="spellEnd"/>
            <w:r w:rsidR="00C533EB" w:rsidRP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 w:rsidRP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tedavi</w:t>
            </w:r>
            <w:proofErr w:type="spellEnd"/>
            <w:r w:rsidR="00C533EB" w:rsidRP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 w:rsidRP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plan</w:t>
            </w:r>
            <w:r w:rsidR="00C533E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ların</w:t>
            </w:r>
            <w:r w:rsidR="00C533EB" w:rsidRP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ı</w:t>
            </w:r>
            <w:proofErr w:type="spellEnd"/>
            <w:r w:rsidR="00C533EB" w:rsidRP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33EB" w:rsidRP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düşünün</w:t>
            </w:r>
            <w:proofErr w:type="spellEnd"/>
            <w:r w:rsidR="004D48E5" w:rsidRP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 w:rsidR="004D48E5" w:rsidRPr="004D48E5">
              <w:rPr>
                <w:color w:val="000000"/>
                <w:sz w:val="14"/>
                <w:szCs w:val="14"/>
              </w:rPr>
              <w:t>         </w:t>
            </w:r>
          </w:p>
          <w:p w14:paraId="1C01CF73" w14:textId="11497D9C" w:rsidR="004D48E5" w:rsidRDefault="004F5A38" w:rsidP="004D48E5">
            <w:pPr>
              <w:pStyle w:val="NormalWeb"/>
              <w:numPr>
                <w:ilvl w:val="0"/>
                <w:numId w:val="31"/>
              </w:numPr>
              <w:spacing w:before="8" w:after="8" w:line="198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Depo</w:t>
            </w:r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/</w:t>
            </w:r>
            <w:proofErr w:type="spellStart"/>
            <w:r w:rsidR="00377AB3">
              <w:rPr>
                <w:rFonts w:ascii="Calibri Light" w:hAnsi="Calibri Light" w:cs="Calibri Light"/>
                <w:color w:val="000000"/>
                <w:sz w:val="20"/>
                <w:szCs w:val="20"/>
              </w:rPr>
              <w:t>uzun</w:t>
            </w:r>
            <w:proofErr w:type="spellEnd"/>
            <w:r w:rsidR="00377AB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AB3">
              <w:rPr>
                <w:rFonts w:ascii="Calibri Light" w:hAnsi="Calibri Light" w:cs="Calibri Light"/>
                <w:color w:val="000000"/>
                <w:sz w:val="20"/>
                <w:szCs w:val="20"/>
              </w:rPr>
              <w:t>etkili</w:t>
            </w:r>
            <w:proofErr w:type="spellEnd"/>
            <w:r w:rsidR="00377AB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AB3">
              <w:rPr>
                <w:rFonts w:ascii="Calibri Light" w:hAnsi="Calibri Light" w:cs="Calibri Light"/>
                <w:color w:val="000000"/>
                <w:sz w:val="20"/>
                <w:szCs w:val="20"/>
              </w:rPr>
              <w:t>ilac</w:t>
            </w:r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ın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ertelenmesine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karar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verilirse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, </w:t>
            </w:r>
            <w:proofErr w:type="spellStart"/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>hastanın</w:t>
            </w:r>
            <w:proofErr w:type="spellEnd"/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zihinse</w:t>
            </w:r>
            <w:r w:rsidR="0028035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</w:t>
            </w:r>
            <w:proofErr w:type="spellEnd"/>
            <w:r w:rsidR="0028035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035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="0028035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035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fiziksel</w:t>
            </w:r>
            <w:proofErr w:type="spellEnd"/>
            <w:r w:rsidR="0028035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035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sağlığın</w:t>
            </w:r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ın</w:t>
            </w:r>
            <w:proofErr w:type="spellEnd"/>
            <w:r w:rsidR="0028035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sürekli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035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izlenmesi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enjeksiyonun</w:t>
            </w:r>
            <w:proofErr w:type="spellEnd"/>
            <w:r w:rsidR="0028035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hangi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tarihte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035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yeniden</w:t>
            </w:r>
            <w:proofErr w:type="spellEnd"/>
            <w:r w:rsidR="0028035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0510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değerlendi</w:t>
            </w:r>
            <w:r w:rsidR="0028035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ri</w:t>
            </w:r>
            <w:r w:rsidR="00EF0510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leceği</w:t>
            </w:r>
            <w:proofErr w:type="spellEnd"/>
            <w:r w:rsidR="00EF0510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5D8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="00215D8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AB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uygulanacağı</w:t>
            </w:r>
            <w:proofErr w:type="spellEnd"/>
            <w:r w:rsidR="00377AB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AB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konusunda</w:t>
            </w:r>
            <w:proofErr w:type="spellEnd"/>
            <w:r w:rsidR="00EF0510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net </w:t>
            </w:r>
            <w:proofErr w:type="spellStart"/>
            <w:r w:rsidR="00EF0510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bir</w:t>
            </w:r>
            <w:proofErr w:type="spellEnd"/>
            <w:r w:rsidR="00EF0510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plan/</w:t>
            </w:r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risk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değerlendirmesinin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yapıldığından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belgelendiğinden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emin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olun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.</w:t>
            </w:r>
            <w:r w:rsidR="00EF0510">
              <w:rPr>
                <w:color w:val="000000"/>
                <w:sz w:val="14"/>
                <w:szCs w:val="14"/>
              </w:rPr>
              <w:t> </w:t>
            </w:r>
          </w:p>
          <w:p w14:paraId="0C80221B" w14:textId="4D5058C4" w:rsidR="004D48E5" w:rsidRPr="00C57809" w:rsidRDefault="004F5A38" w:rsidP="004D48E5">
            <w:pPr>
              <w:pStyle w:val="NormalWeb"/>
              <w:numPr>
                <w:ilvl w:val="0"/>
                <w:numId w:val="31"/>
              </w:numPr>
              <w:spacing w:before="8" w:after="8" w:line="218" w:lineRule="atLeast"/>
              <w:rPr>
                <w:rStyle w:val="Hyperlink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Hasta COVID-19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semptomları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tanımla</w:t>
            </w:r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>r</w:t>
            </w:r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sa</w:t>
            </w:r>
            <w:proofErr w:type="spellEnd"/>
            <w:r w:rsidR="002862B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862B3">
              <w:rPr>
                <w:rFonts w:ascii="Calibri Light" w:hAnsi="Calibri Light" w:cs="Calibri Light"/>
                <w:color w:val="000000"/>
                <w:sz w:val="20"/>
                <w:szCs w:val="20"/>
              </w:rPr>
              <w:t>fakat</w:t>
            </w:r>
            <w:proofErr w:type="spellEnd"/>
            <w:r w:rsidR="002862B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depo/</w:t>
            </w:r>
            <w:r w:rsidR="00A71A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LAI </w:t>
            </w:r>
            <w:proofErr w:type="spellStart"/>
            <w:r w:rsidR="00A71A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uygula</w:t>
            </w:r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nması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şartsa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bunu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KK</w:t>
            </w:r>
            <w:r w:rsidR="002862B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</w:t>
            </w:r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giyerek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yapın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="008F13E4">
              <w:fldChar w:fldCharType="begin"/>
            </w:r>
            <w:r w:rsidR="008F13E4">
              <w:instrText xml:space="preserve"> HYPERLINK "https://www.gov.uk/government/publications/wuhan-novel-coronavirus-infection-prevention-and-control" </w:instrText>
            </w:r>
            <w:r w:rsidR="008F13E4">
              <w:fldChar w:fldCharType="separate"/>
            </w:r>
            <w:r w:rsidR="004D48E5" w:rsidRPr="0075536B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>Enfeksiyon</w:t>
            </w:r>
            <w:proofErr w:type="spellEnd"/>
            <w:r w:rsidR="004D48E5" w:rsidRPr="0075536B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D48E5" w:rsidRPr="0075536B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>Önleme</w:t>
            </w:r>
            <w:proofErr w:type="spellEnd"/>
            <w:r w:rsidR="004D48E5" w:rsidRPr="0075536B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D48E5" w:rsidRPr="0075536B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>ve</w:t>
            </w:r>
            <w:proofErr w:type="spellEnd"/>
            <w:r w:rsidR="004D48E5" w:rsidRPr="0075536B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D48E5" w:rsidRPr="0075536B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>Kontrol</w:t>
            </w:r>
            <w:proofErr w:type="spellEnd"/>
            <w:r w:rsidR="004D48E5" w:rsidRPr="0075536B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(IPC) </w:t>
            </w:r>
            <w:proofErr w:type="spellStart"/>
            <w:r w:rsidR="004D48E5" w:rsidRPr="0075536B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>prosedürlerini</w:t>
            </w:r>
            <w:proofErr w:type="spellEnd"/>
            <w:r w:rsidR="004D48E5" w:rsidRPr="0075536B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D48E5" w:rsidRPr="0075536B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>izleyin</w:t>
            </w:r>
            <w:proofErr w:type="spellEnd"/>
            <w:r w:rsidR="0075536B" w:rsidRPr="0075536B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  <w:r w:rsidR="008F13E4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="0075536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5780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C5780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instrText xml:space="preserve"> HYPERLINK "https://covid19bilgi.saglik.gov.tr/depo/enfeksiyon-kontorl-onlemleri/KISISEL_KORUYUCU_EKIPMAN_KULLANIMI.pdf" </w:instrText>
            </w:r>
            <w:r w:rsidRPr="00C5780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5536B" w:rsidRPr="00C57809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>(</w:t>
            </w:r>
            <w:proofErr w:type="spellStart"/>
            <w:r w:rsidRPr="00C57809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>yerel</w:t>
            </w:r>
            <w:proofErr w:type="spellEnd"/>
            <w:r w:rsidRPr="00C57809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809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>kılavuzlar</w:t>
            </w:r>
            <w:proofErr w:type="spellEnd"/>
            <w:r w:rsidRPr="00C57809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809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>için</w:t>
            </w:r>
            <w:proofErr w:type="spellEnd"/>
            <w:r w:rsidRPr="00C57809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809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>bknz</w:t>
            </w:r>
            <w:proofErr w:type="spellEnd"/>
            <w:r w:rsidRPr="00C57809">
              <w:rPr>
                <w:rStyle w:val="Hyperlink"/>
                <w:rFonts w:ascii="Calibri Light" w:hAnsi="Calibri Light" w:cs="Calibri Light"/>
                <w:b/>
                <w:bCs/>
                <w:sz w:val="20"/>
                <w:szCs w:val="20"/>
              </w:rPr>
              <w:t>.)</w:t>
            </w:r>
          </w:p>
          <w:p w14:paraId="1C14CDC5" w14:textId="6AD145B3" w:rsidR="00A452DE" w:rsidRPr="00A452DE" w:rsidRDefault="004F5A38" w:rsidP="00A452DE">
            <w:pPr>
              <w:pStyle w:val="NormalWeb"/>
              <w:numPr>
                <w:ilvl w:val="0"/>
                <w:numId w:val="9"/>
              </w:numPr>
              <w:spacing w:before="8" w:after="8" w:line="198" w:lineRule="atLeast"/>
              <w:rPr>
                <w:color w:val="000000"/>
                <w:sz w:val="20"/>
                <w:szCs w:val="20"/>
              </w:rPr>
            </w:pPr>
            <w:r w:rsidRPr="00C57809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Her </w:t>
            </w:r>
            <w:proofErr w:type="spellStart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koşulda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, </w:t>
            </w:r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hasta/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bakımvereni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A3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takip</w:t>
            </w:r>
            <w:proofErr w:type="spellEnd"/>
            <w:r w:rsidRPr="004F5A3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A38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eden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tedavi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ekibi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arasında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>enjeksiyon</w:t>
            </w:r>
            <w:proofErr w:type="spellEnd"/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>uygulaması</w:t>
            </w:r>
            <w:proofErr w:type="spellEnd"/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>sonrası</w:t>
            </w:r>
            <w:proofErr w:type="spellEnd"/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taki</w:t>
            </w:r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>pler</w:t>
            </w:r>
            <w:proofErr w:type="spellEnd"/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</w:t>
            </w:r>
            <w:proofErr w:type="spellEnd"/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fiziksel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ruhsal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452DE">
              <w:rPr>
                <w:rFonts w:ascii="Calibri Light" w:hAnsi="Calibri Light" w:cs="Calibri Light"/>
                <w:color w:val="000000"/>
                <w:sz w:val="20"/>
                <w:szCs w:val="20"/>
              </w:rPr>
              <w:t>sağlığın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izlenmesi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ile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>ilgili</w:t>
            </w:r>
            <w:proofErr w:type="spellEnd"/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>konularda</w:t>
            </w:r>
            <w:proofErr w:type="spellEnd"/>
            <w:r w:rsid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net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bir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plan</w:t>
            </w:r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oluşturulduğundan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bu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planın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belgelendiğinden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emin</w:t>
            </w:r>
            <w:proofErr w:type="spellEnd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olun</w:t>
            </w:r>
            <w:proofErr w:type="spellEnd"/>
            <w:r w:rsidR="004D48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. </w:t>
            </w:r>
            <w:proofErr w:type="spellStart"/>
            <w:r w:rsidR="004D48E5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Birinci</w:t>
            </w:r>
            <w:proofErr w:type="spellEnd"/>
            <w:r w:rsidR="004D48E5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basamaktaki</w:t>
            </w:r>
            <w:proofErr w:type="spellEnd"/>
            <w:r w:rsidR="004D48E5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meslektaşların</w:t>
            </w:r>
            <w:r w:rsidR="00021282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ızın</w:t>
            </w:r>
            <w:proofErr w:type="spellEnd"/>
            <w:r w:rsidR="00021282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>farmakolojik</w:t>
            </w:r>
            <w:proofErr w:type="spellEnd"/>
            <w:r w:rsidR="004D48E5" w:rsidRP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>tedavide</w:t>
            </w:r>
            <w:proofErr w:type="spellEnd"/>
            <w:r w:rsidR="004D48E5" w:rsidRP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>yapılacak</w:t>
            </w:r>
            <w:proofErr w:type="spellEnd"/>
            <w:r w:rsidR="004D48E5" w:rsidRPr="00021282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r w:rsidR="004D48E5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her</w:t>
            </w:r>
            <w:r w:rsidR="00021282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1282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türlü</w:t>
            </w:r>
            <w:proofErr w:type="spellEnd"/>
            <w:r w:rsidR="004D48E5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değişiklik</w:t>
            </w:r>
            <w:proofErr w:type="spellEnd"/>
            <w:r w:rsidR="004D48E5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hakkında</w:t>
            </w:r>
            <w:proofErr w:type="spellEnd"/>
            <w:r w:rsidR="004D48E5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bilgilendirilmelerini</w:t>
            </w:r>
            <w:proofErr w:type="spellEnd"/>
            <w:r w:rsidR="004D48E5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48E5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sağlayın</w:t>
            </w:r>
            <w:proofErr w:type="spellEnd"/>
            <w:r w:rsidR="00A452DE" w:rsidRPr="0002128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.</w:t>
            </w:r>
          </w:p>
          <w:p w14:paraId="23C7153F" w14:textId="2786C776" w:rsidR="00A452DE" w:rsidRDefault="00A452DE" w:rsidP="00A452DE">
            <w:pPr>
              <w:pStyle w:val="NormalWeb"/>
              <w:spacing w:before="8" w:after="8" w:line="198" w:lineRule="atLeast"/>
              <w:rPr>
                <w:color w:val="000000"/>
                <w:sz w:val="20"/>
                <w:szCs w:val="20"/>
              </w:rPr>
            </w:pPr>
          </w:p>
          <w:p w14:paraId="18690E47" w14:textId="6EF3273B" w:rsidR="00A452DE" w:rsidRDefault="00A452DE" w:rsidP="00A452DE">
            <w:pPr>
              <w:pStyle w:val="NormalWeb"/>
              <w:spacing w:before="8" w:after="8" w:line="198" w:lineRule="atLeast"/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Bazı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durumlarda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, 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hastayı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depo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antipsikotik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ilaçtan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oral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eşdeğerine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geçirmek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uygun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olabilir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Bununla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birlikte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, 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risklerin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ne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olduğunu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değerlendirmek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önemlidir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:</w:t>
            </w:r>
          </w:p>
          <w:p w14:paraId="01912AD5" w14:textId="235A2F19" w:rsidR="00A452DE" w:rsidRPr="00C27A11" w:rsidRDefault="00021282" w:rsidP="00A452DE">
            <w:pPr>
              <w:pStyle w:val="NormalWeb"/>
              <w:numPr>
                <w:ilvl w:val="0"/>
                <w:numId w:val="9"/>
              </w:numPr>
              <w:spacing w:before="8" w:after="8" w:line="198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Ağızda</w:t>
            </w:r>
            <w:r w:rsidRPr="00C27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n alınan ilacın</w:t>
            </w:r>
            <w:r w:rsidR="00A452DE" w:rsidRPr="00C27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dozu çok düşükse veya hastanın ağızdan alınan ilaca uyumu düşükse, </w:t>
            </w:r>
            <w:proofErr w:type="spellStart"/>
            <w:r w:rsidR="00A452DE" w:rsidRPr="00C27A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relaps</w:t>
            </w:r>
            <w:proofErr w:type="spellEnd"/>
            <w:r w:rsidR="00A452DE" w:rsidRPr="00C27A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veya </w:t>
            </w:r>
            <w:proofErr w:type="spellStart"/>
            <w:r w:rsidR="00A452DE" w:rsidRPr="00C27A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destabilizasyon</w:t>
            </w:r>
            <w:proofErr w:type="spellEnd"/>
            <w:r w:rsidR="00C27A11" w:rsidRPr="00C27A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0E0B3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riski</w:t>
            </w:r>
          </w:p>
          <w:p w14:paraId="3924CFFF" w14:textId="5846DB5C" w:rsidR="00A452DE" w:rsidRPr="00C27A11" w:rsidRDefault="00A452DE" w:rsidP="00A452DE">
            <w:pPr>
              <w:pStyle w:val="ListParagraph"/>
              <w:numPr>
                <w:ilvl w:val="0"/>
                <w:numId w:val="9"/>
              </w:numPr>
              <w:spacing w:before="8" w:after="8" w:line="19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C27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İlaç deği</w:t>
            </w:r>
            <w:r w:rsidR="00021282" w:rsidRPr="00C27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şiminin oluşturduğu stres ve </w:t>
            </w:r>
            <w:proofErr w:type="spellStart"/>
            <w:r w:rsidR="00021282" w:rsidRPr="00C27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an</w:t>
            </w:r>
            <w:r w:rsidRPr="00C27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k</w:t>
            </w:r>
            <w:r w:rsidR="00021282" w:rsidRPr="00C27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s</w:t>
            </w:r>
            <w:r w:rsidRPr="00C27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iyete</w:t>
            </w:r>
            <w:proofErr w:type="spellEnd"/>
            <w:r w:rsidRPr="00C27A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sebebiyle </w:t>
            </w:r>
            <w:proofErr w:type="spellStart"/>
            <w:r w:rsidR="00021282" w:rsidRPr="00C27A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h</w:t>
            </w:r>
            <w:r w:rsidR="00A71A9A" w:rsidRPr="00C27A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astalığn</w:t>
            </w:r>
            <w:proofErr w:type="spellEnd"/>
            <w:r w:rsidR="00021282" w:rsidRPr="00C27A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Pr="00C27A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alevlenmes</w:t>
            </w:r>
            <w:r w:rsidR="000E0B3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i riski</w:t>
            </w:r>
            <w:r w:rsidRPr="00C27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  </w:t>
            </w:r>
          </w:p>
          <w:p w14:paraId="70DA89EF" w14:textId="650C1732" w:rsidR="00A452DE" w:rsidRPr="00C27A11" w:rsidRDefault="009D584A" w:rsidP="00C05B12">
            <w:pPr>
              <w:pStyle w:val="ListParagraph"/>
              <w:numPr>
                <w:ilvl w:val="0"/>
                <w:numId w:val="8"/>
              </w:numPr>
              <w:spacing w:before="8" w:after="8" w:line="19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C27A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Çapraz </w:t>
            </w:r>
            <w:proofErr w:type="spellStart"/>
            <w:r w:rsidRPr="00C27A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titrasyon</w:t>
            </w:r>
            <w:proofErr w:type="spellEnd"/>
            <w:r w:rsidR="00A452DE" w:rsidRPr="00C27A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sırasında </w:t>
            </w:r>
            <w:r w:rsidR="00C27A11" w:rsidRPr="00C27A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karşılaşılabilecek olası</w:t>
            </w:r>
            <w:r w:rsidRPr="00C27A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problemler</w:t>
            </w:r>
            <w:r w:rsidR="00A452DE" w:rsidRPr="00C27A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:</w:t>
            </w:r>
          </w:p>
          <w:p w14:paraId="7B25E36F" w14:textId="7BD54B00" w:rsidR="00C05B12" w:rsidRPr="00C27A11" w:rsidRDefault="00C27A11" w:rsidP="00EB69C7">
            <w:pPr>
              <w:numPr>
                <w:ilvl w:val="1"/>
                <w:numId w:val="10"/>
              </w:numPr>
              <w:spacing w:before="8" w:after="8" w:line="238" w:lineRule="auto"/>
              <w:ind w:left="949" w:hanging="283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27A11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shd w:val="clear" w:color="auto" w:fill="E2F2FF"/>
              </w:rPr>
              <w:t>E</w:t>
            </w:r>
            <w:r w:rsidR="00C05B12" w:rsidRPr="00C27A11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shd w:val="clear" w:color="auto" w:fill="E2F2FF"/>
              </w:rPr>
              <w:t>şdeğer</w:t>
            </w:r>
            <w:proofErr w:type="spellEnd"/>
            <w:r w:rsidR="00C05B12" w:rsidRPr="00C27A11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C05B12" w:rsidRPr="00C27A11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shd w:val="clear" w:color="auto" w:fill="E2F2FF"/>
              </w:rPr>
              <w:t>dozların</w:t>
            </w:r>
            <w:proofErr w:type="spellEnd"/>
            <w:r w:rsidR="00C05B12" w:rsidRPr="00C27A11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C27A11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shd w:val="clear" w:color="auto" w:fill="E2F2FF"/>
              </w:rPr>
              <w:t>ayarlanması</w:t>
            </w:r>
            <w:proofErr w:type="spellEnd"/>
            <w:r w:rsidRPr="00C27A11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C27A11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shd w:val="clear" w:color="auto" w:fill="E2F2FF"/>
              </w:rPr>
              <w:t>konusunda</w:t>
            </w:r>
            <w:proofErr w:type="spellEnd"/>
            <w:r w:rsidRPr="00C27A11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Pr="00C27A11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shd w:val="clear" w:color="auto" w:fill="E2F2FF"/>
              </w:rPr>
              <w:t>karşılaşılan</w:t>
            </w:r>
            <w:proofErr w:type="spellEnd"/>
            <w:r w:rsidRPr="00C27A11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A71A9A" w:rsidRPr="00C27A11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shd w:val="clear" w:color="auto" w:fill="E2F2FF"/>
              </w:rPr>
              <w:t>güçlükler</w:t>
            </w:r>
            <w:proofErr w:type="spellEnd"/>
          </w:p>
          <w:p w14:paraId="125E6E55" w14:textId="7E2AABEB" w:rsidR="000D01C3" w:rsidRPr="00C27A11" w:rsidRDefault="00E55C09" w:rsidP="00EB69C7">
            <w:pPr>
              <w:numPr>
                <w:ilvl w:val="1"/>
                <w:numId w:val="10"/>
              </w:numPr>
              <w:spacing w:before="8" w:after="8" w:line="238" w:lineRule="auto"/>
              <w:ind w:left="949" w:hanging="283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Çapraz</w:t>
            </w:r>
            <w:proofErr w:type="spellEnd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>titrasyon</w:t>
            </w:r>
            <w:proofErr w:type="spellEnd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>sırasında</w:t>
            </w:r>
            <w:proofErr w:type="spellEnd"/>
            <w:r w:rsidR="00A47021"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>kombine</w:t>
            </w:r>
            <w:proofErr w:type="spellEnd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>tedaviden</w:t>
            </w:r>
            <w:proofErr w:type="spellEnd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>kaynaklanabilecek</w:t>
            </w:r>
            <w:proofErr w:type="spellEnd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A47021" w:rsidRPr="00C27A11">
              <w:rPr>
                <w:rFonts w:asciiTheme="majorHAnsi" w:hAnsiTheme="majorHAnsi" w:cstheme="majorHAnsi"/>
                <w:sz w:val="20"/>
                <w:szCs w:val="20"/>
              </w:rPr>
              <w:t>veya</w:t>
            </w:r>
            <w:proofErr w:type="spellEnd"/>
            <w:r w:rsidR="00A47021"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oral </w:t>
            </w:r>
            <w:proofErr w:type="spellStart"/>
            <w:r w:rsidR="00A47021" w:rsidRPr="00C27A11">
              <w:rPr>
                <w:rFonts w:asciiTheme="majorHAnsi" w:hAnsiTheme="majorHAnsi" w:cstheme="majorHAnsi"/>
                <w:sz w:val="20"/>
                <w:szCs w:val="20"/>
              </w:rPr>
              <w:t>eşdeğer</w:t>
            </w:r>
            <w:proofErr w:type="spellEnd"/>
            <w:r w:rsidR="00A47021"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A47021" w:rsidRPr="00C27A11"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 w:rsidR="00A47021"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A47021" w:rsidRPr="00C27A11">
              <w:rPr>
                <w:rFonts w:asciiTheme="majorHAnsi" w:hAnsiTheme="majorHAnsi" w:cstheme="majorHAnsi"/>
                <w:sz w:val="20"/>
                <w:szCs w:val="20"/>
              </w:rPr>
              <w:t>çok</w:t>
            </w:r>
            <w:proofErr w:type="spellEnd"/>
            <w:r w:rsidR="00A47021"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A47021" w:rsidRPr="00C27A11">
              <w:rPr>
                <w:rFonts w:asciiTheme="majorHAnsi" w:hAnsiTheme="majorHAnsi" w:cstheme="majorHAnsi"/>
                <w:sz w:val="20"/>
                <w:szCs w:val="20"/>
              </w:rPr>
              <w:t>yüksek</w:t>
            </w:r>
            <w:proofErr w:type="spellEnd"/>
            <w:r w:rsidR="00A47021"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A47021" w:rsidRPr="00C27A11">
              <w:rPr>
                <w:rFonts w:asciiTheme="majorHAnsi" w:hAnsiTheme="majorHAnsi" w:cstheme="majorHAnsi"/>
                <w:sz w:val="20"/>
                <w:szCs w:val="20"/>
              </w:rPr>
              <w:t>olması</w:t>
            </w:r>
            <w:proofErr w:type="spellEnd"/>
            <w:r w:rsidR="00A47021"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A47021" w:rsidRPr="00C27A11">
              <w:rPr>
                <w:rFonts w:asciiTheme="majorHAnsi" w:hAnsiTheme="majorHAnsi" w:cstheme="majorHAnsi"/>
                <w:sz w:val="20"/>
                <w:szCs w:val="20"/>
              </w:rPr>
              <w:t>sebebiyle</w:t>
            </w:r>
            <w:proofErr w:type="spellEnd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>ortaya</w:t>
            </w:r>
            <w:proofErr w:type="spellEnd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>çıkabilecek</w:t>
            </w:r>
            <w:proofErr w:type="spellEnd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>olası</w:t>
            </w:r>
            <w:proofErr w:type="spellEnd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 xml:space="preserve"> yan </w:t>
            </w:r>
            <w:proofErr w:type="spellStart"/>
            <w:r w:rsidRPr="00C27A11">
              <w:rPr>
                <w:rFonts w:asciiTheme="majorHAnsi" w:hAnsiTheme="majorHAnsi" w:cstheme="majorHAnsi"/>
                <w:sz w:val="20"/>
                <w:szCs w:val="20"/>
              </w:rPr>
              <w:t>etkiler</w:t>
            </w:r>
            <w:proofErr w:type="spellEnd"/>
          </w:p>
          <w:p w14:paraId="45D8B4C5" w14:textId="05AA2DD2" w:rsidR="00A47021" w:rsidRDefault="00A47021" w:rsidP="00A47021">
            <w:pPr>
              <w:spacing w:before="8" w:after="8" w:line="23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67C054" w14:textId="52AE0185" w:rsidR="001F086E" w:rsidRPr="001F086E" w:rsidRDefault="001F086E" w:rsidP="001F086E">
            <w:pPr>
              <w:spacing w:before="8" w:after="8" w:line="19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Eğer uygunsa, a</w:t>
            </w:r>
            <w:r w:rsidRPr="001F086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lternatif olarak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Pr="001F086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daha uzun bir do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z aralığına</w:t>
            </w:r>
            <w:r w:rsidRPr="001F086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sahip </w:t>
            </w:r>
            <w:r w:rsidR="00E83E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başka bir </w:t>
            </w:r>
            <w:r w:rsidRPr="001F086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depo</w:t>
            </w:r>
            <w:r w:rsidR="00E83E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ilaca </w:t>
            </w:r>
            <w:r w:rsidRPr="001F086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geçmeyi düşünebilirsiniz </w:t>
            </w:r>
            <w:r w:rsidRPr="001F086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(</w:t>
            </w:r>
            <w:r w:rsidR="00E83E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ilaçlar hakkında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bilgi</w:t>
            </w:r>
            <w:r w:rsidR="00E83E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için aşağıya</w:t>
            </w:r>
            <w:r w:rsidRPr="001F086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bakın</w:t>
            </w:r>
            <w:r w:rsidR="00E83E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ız</w:t>
            </w:r>
            <w:r w:rsidRPr="001F086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).</w:t>
            </w:r>
          </w:p>
          <w:p w14:paraId="754A2124" w14:textId="77777777" w:rsidR="001F086E" w:rsidRPr="001F086E" w:rsidRDefault="001F086E" w:rsidP="001F086E">
            <w:pPr>
              <w:spacing w:before="8" w:after="8" w:line="19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F086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 </w:t>
            </w:r>
          </w:p>
          <w:p w14:paraId="37E65EFC" w14:textId="046A92D9" w:rsidR="001F086E" w:rsidRPr="001F086E" w:rsidRDefault="001F086E" w:rsidP="001F086E">
            <w:pPr>
              <w:spacing w:before="8" w:after="8" w:line="19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F086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Hastaların </w:t>
            </w:r>
            <w:r w:rsidR="00E83E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depo /</w:t>
            </w:r>
            <w:r w:rsidR="009652D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uzun etkili ilaçlarının </w:t>
            </w:r>
            <w:r w:rsidRPr="001F086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veya doz aralıkları</w:t>
            </w:r>
            <w:r w:rsidR="009652D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nın</w:t>
            </w:r>
            <w:r w:rsidRPr="001F086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değişti</w:t>
            </w:r>
            <w:r w:rsidR="009652D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ği</w:t>
            </w:r>
            <w:r w:rsidRPr="001F086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durumlarda</w:t>
            </w:r>
            <w:r w:rsidR="00C633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E83E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herhangi </w:t>
            </w:r>
            <w:r w:rsidR="00C633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bir yan etki </w:t>
            </w:r>
            <w:r w:rsidR="00E83E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olup olmadığının izlenmesi ve hastalık semptomları ya da </w:t>
            </w:r>
            <w:proofErr w:type="spellStart"/>
            <w:r w:rsidR="00E83E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relaps</w:t>
            </w:r>
            <w:proofErr w:type="spellEnd"/>
            <w:r w:rsidR="00E83E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belirtilerinin </w:t>
            </w:r>
            <w:r w:rsidR="00C633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takibi için</w:t>
            </w:r>
            <w:r w:rsidRPr="001F086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E83E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en azından değişiklikten </w:t>
            </w:r>
            <w:r w:rsidRPr="001F086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bir hafta </w:t>
            </w:r>
            <w:r w:rsidR="00C633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sonra </w:t>
            </w:r>
            <w:r w:rsidR="00E83E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hastalar </w:t>
            </w:r>
            <w:r w:rsidR="00C633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tekrar değerlendirilmelidir.</w:t>
            </w:r>
            <w:r w:rsidRPr="001F086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 </w:t>
            </w:r>
            <w:r w:rsidR="00E83E11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Görüşmeler</w:t>
            </w:r>
            <w:r w:rsidRPr="001F086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C633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eğer uygunsa</w:t>
            </w:r>
            <w:r w:rsidRPr="001F086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telefon</w:t>
            </w:r>
            <w:r w:rsidR="00E83E1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yoluy</w:t>
            </w:r>
            <w:r w:rsidRPr="001F086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la yapılabilir.</w:t>
            </w:r>
          </w:p>
          <w:p w14:paraId="712F68EB" w14:textId="139F4108" w:rsidR="00EB69C7" w:rsidRPr="00547037" w:rsidRDefault="00EB69C7" w:rsidP="00C6339A">
            <w:pPr>
              <w:spacing w:before="8" w:after="8" w:line="23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D01C3" w:rsidRPr="00547037" w14:paraId="6A801C4C" w14:textId="77777777" w:rsidTr="00022682">
        <w:tc>
          <w:tcPr>
            <w:tcW w:w="5000" w:type="pct"/>
            <w:gridSpan w:val="2"/>
            <w:tcBorders>
              <w:top w:val="nil"/>
              <w:left w:val="single" w:sz="48" w:space="0" w:color="E2F2FF"/>
              <w:bottom w:val="nil"/>
              <w:right w:val="single" w:sz="48" w:space="0" w:color="E2F2FF"/>
            </w:tcBorders>
            <w:shd w:val="clear" w:color="auto" w:fill="002147"/>
          </w:tcPr>
          <w:p w14:paraId="3E1298E3" w14:textId="57FEE07C" w:rsidR="000D01C3" w:rsidRPr="000D6F50" w:rsidRDefault="00F52355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Değerlendirilmesi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gereken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diğer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durumlar</w:t>
            </w:r>
            <w:proofErr w:type="spellEnd"/>
          </w:p>
        </w:tc>
      </w:tr>
      <w:tr w:rsidR="00B04713" w:rsidRPr="00547037" w14:paraId="6C359C93" w14:textId="77777777" w:rsidTr="00022682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</w:tcPr>
          <w:p w14:paraId="068D7C8C" w14:textId="2CACE69D" w:rsidR="00F52355" w:rsidRDefault="00F52355" w:rsidP="00022682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Depo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uzun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etkili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antipsikotik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ile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tedavi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edilen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hastaların</w:t>
            </w:r>
            <w:proofErr w:type="spellEnd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COVID-19 </w:t>
            </w:r>
            <w:proofErr w:type="spellStart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açısından</w:t>
            </w:r>
            <w:proofErr w:type="spellEnd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daha</w:t>
            </w:r>
            <w:proofErr w:type="spellEnd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yüksek</w:t>
            </w:r>
            <w:proofErr w:type="spellEnd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risk </w:t>
            </w:r>
            <w:proofErr w:type="spellStart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taşır</w:t>
            </w:r>
            <w:proofErr w:type="spellEnd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mı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?</w:t>
            </w:r>
          </w:p>
          <w:p w14:paraId="2956D7FF" w14:textId="7E477E54" w:rsidR="008339A4" w:rsidRPr="000D01C3" w:rsidRDefault="000D01C3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0D01C3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16" w:history="1">
              <w:r w:rsidRPr="000D01C3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link4</w:t>
              </w:r>
            </w:hyperlink>
            <w:r w:rsidRPr="000D01C3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36CBD64C" w14:textId="5E101086" w:rsidR="000D01C3" w:rsidRPr="00547037" w:rsidRDefault="000D01C3" w:rsidP="00022682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</w:tcPr>
          <w:p w14:paraId="539B470F" w14:textId="34EFDC5B" w:rsidR="000D01C3" w:rsidRPr="000D01C3" w:rsidRDefault="000C0E8D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Bu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konuda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net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bilgi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yoktur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0D68BE89" w14:textId="77777777" w:rsidR="003D60B6" w:rsidRDefault="003D60B6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F6442D" w14:textId="670EDF4B" w:rsidR="0051549A" w:rsidRDefault="000C0E8D" w:rsidP="0051549A">
            <w:pPr>
              <w:spacing w:before="8" w:after="8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Ancak</w:t>
            </w:r>
            <w:proofErr w:type="spellEnd"/>
            <w:r w:rsidR="001D209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D209B">
              <w:rPr>
                <w:rFonts w:ascii="Calibri Light" w:hAnsi="Calibri Light" w:cs="Calibri Light"/>
                <w:color w:val="000000"/>
                <w:sz w:val="20"/>
                <w:szCs w:val="20"/>
              </w:rPr>
              <w:t>uzun</w:t>
            </w:r>
            <w:proofErr w:type="spellEnd"/>
            <w:r w:rsidR="001D209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209B">
              <w:rPr>
                <w:rFonts w:ascii="Calibri Light" w:hAnsi="Calibri Light" w:cs="Calibri Light"/>
                <w:color w:val="000000"/>
                <w:sz w:val="20"/>
                <w:szCs w:val="20"/>
              </w:rPr>
              <w:t>etkili</w:t>
            </w:r>
            <w:proofErr w:type="spellEnd"/>
            <w:r w:rsidR="001D209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/</w:t>
            </w:r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depo </w:t>
            </w:r>
            <w:proofErr w:type="spellStart"/>
            <w:r w:rsidR="00AE15E5">
              <w:rPr>
                <w:rFonts w:ascii="Calibri Light" w:hAnsi="Calibri Light" w:cs="Calibri Light"/>
                <w:color w:val="000000"/>
                <w:sz w:val="20"/>
                <w:szCs w:val="20"/>
              </w:rPr>
              <w:t>kullanan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hastalar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, </w:t>
            </w:r>
            <w:proofErr w:type="spellStart"/>
            <w:r w:rsidR="001D209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ilişkili</w:t>
            </w:r>
            <w:proofErr w:type="spellEnd"/>
            <w:r w:rsidR="001D209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sağlık</w:t>
            </w:r>
            <w:proofErr w:type="spellEnd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sorunları</w:t>
            </w:r>
            <w:proofErr w:type="spellEnd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nedeniyle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daha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yüksek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risk </w:t>
            </w:r>
            <w:proofErr w:type="spellStart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altında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olabilir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 </w:t>
            </w:r>
            <w:proofErr w:type="spellStart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Psikoz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209B">
              <w:rPr>
                <w:rFonts w:ascii="Calibri Light" w:hAnsi="Calibri Light" w:cs="Calibri Light"/>
                <w:color w:val="000000"/>
                <w:sz w:val="20"/>
                <w:szCs w:val="20"/>
              </w:rPr>
              <w:t>tedavide</w:t>
            </w:r>
            <w:proofErr w:type="spellEnd"/>
            <w:r w:rsidR="001D209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209B">
              <w:rPr>
                <w:rFonts w:ascii="Calibri Light" w:hAnsi="Calibri Light" w:cs="Calibri Light"/>
                <w:color w:val="000000"/>
                <w:sz w:val="20"/>
                <w:szCs w:val="20"/>
              </w:rPr>
              <w:t>kullanılan</w:t>
            </w:r>
            <w:proofErr w:type="spellEnd"/>
            <w:r w:rsidR="001D209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antipsikotik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ilaçlar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özellikle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uzun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süreli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kullanım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da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), </w:t>
            </w:r>
            <w:proofErr w:type="spellStart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obezite</w:t>
            </w:r>
            <w:proofErr w:type="spellEnd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kalp</w:t>
            </w:r>
            <w:proofErr w:type="spellEnd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hastalığı</w:t>
            </w:r>
            <w:proofErr w:type="spellEnd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solunum</w:t>
            </w:r>
            <w:proofErr w:type="spellEnd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hastalığı</w:t>
            </w:r>
            <w:proofErr w:type="spellEnd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sigara</w:t>
            </w:r>
            <w:proofErr w:type="spellEnd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209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kullanımı</w:t>
            </w:r>
            <w:proofErr w:type="spellEnd"/>
            <w:r w:rsidR="001D209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dahil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1D209B">
              <w:rPr>
                <w:rFonts w:ascii="Calibri Light" w:hAnsi="Calibri Light" w:cs="Calibri Light"/>
                <w:color w:val="000000"/>
                <w:sz w:val="20"/>
                <w:szCs w:val="20"/>
              </w:rPr>
              <w:t>sıklığında</w:t>
            </w:r>
            <w:proofErr w:type="spellEnd"/>
            <w:r w:rsidR="001D209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209B">
              <w:rPr>
                <w:rFonts w:ascii="Calibri Light" w:hAnsi="Calibri Light" w:cs="Calibri Light"/>
                <w:color w:val="000000"/>
                <w:sz w:val="20"/>
                <w:szCs w:val="20"/>
              </w:rPr>
              <w:t>artış</w:t>
            </w:r>
            <w:proofErr w:type="spellEnd"/>
            <w:r w:rsidR="001D209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209B">
              <w:rPr>
                <w:rFonts w:ascii="Calibri Light" w:hAnsi="Calibri Light" w:cs="Calibri Light"/>
                <w:color w:val="000000"/>
                <w:sz w:val="20"/>
                <w:szCs w:val="20"/>
              </w:rPr>
              <w:t>ile</w:t>
            </w:r>
            <w:proofErr w:type="spellEnd"/>
            <w:r w:rsidR="003D60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proofErr w:type="spellStart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ilişkilidir</w:t>
            </w:r>
            <w:proofErr w:type="spellEnd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. Bu </w:t>
            </w:r>
            <w:proofErr w:type="spellStart"/>
            <w:r w:rsidR="004D29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hastalıklar</w:t>
            </w:r>
            <w:proofErr w:type="spellEnd"/>
            <w:r w:rsidR="001D209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209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ise</w:t>
            </w:r>
            <w:proofErr w:type="spellEnd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,</w:t>
            </w:r>
            <w:r w:rsidR="001D209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209B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kılavuzlard</w:t>
            </w:r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</w:t>
            </w:r>
            <w:proofErr w:type="spellEnd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belirtildiği</w:t>
            </w:r>
            <w:proofErr w:type="spellEnd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gibi</w:t>
            </w:r>
            <w:proofErr w:type="spellEnd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koronavirüs</w:t>
            </w:r>
            <w:proofErr w:type="spellEnd"/>
            <w:r w:rsidR="003D60B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(COVID-19) </w:t>
            </w:r>
            <w:proofErr w:type="spellStart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hastalığının</w:t>
            </w:r>
            <w:proofErr w:type="spellEnd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daha</w:t>
            </w:r>
            <w:proofErr w:type="spellEnd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kötü</w:t>
            </w:r>
            <w:proofErr w:type="spellEnd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seyretmesine</w:t>
            </w:r>
            <w:proofErr w:type="spellEnd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neden</w:t>
            </w:r>
            <w:proofErr w:type="spellEnd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olmaktadır</w:t>
            </w:r>
            <w:proofErr w:type="spellEnd"/>
            <w:r w:rsidR="0051549A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14:paraId="44E8E74B" w14:textId="626E5D18" w:rsidR="000D01C3" w:rsidRPr="000D01C3" w:rsidRDefault="0051549A" w:rsidP="0051549A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0D01C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04713" w:rsidRPr="00547037" w14:paraId="25C09D0A" w14:textId="77777777" w:rsidTr="00022682">
        <w:tc>
          <w:tcPr>
            <w:tcW w:w="5000" w:type="pct"/>
            <w:gridSpan w:val="2"/>
            <w:tcBorders>
              <w:top w:val="nil"/>
              <w:left w:val="single" w:sz="48" w:space="0" w:color="E2F2FF"/>
              <w:bottom w:val="nil"/>
              <w:right w:val="single" w:sz="48" w:space="0" w:color="E2F2FF"/>
            </w:tcBorders>
            <w:shd w:val="clear" w:color="auto" w:fill="002147"/>
          </w:tcPr>
          <w:p w14:paraId="0C688FE8" w14:textId="448E1655" w:rsidR="00C134AF" w:rsidRPr="00547037" w:rsidRDefault="00AE15E5" w:rsidP="00282254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İlaç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bazında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yönetim</w:t>
            </w:r>
            <w:proofErr w:type="spellEnd"/>
            <w:r w:rsidR="007600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İlaçların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dozları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ve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doz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aralıkları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ile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ilgili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öneriler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belirlenirken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her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bir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ilacın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Kısa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ürün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bilgisi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(SmPC)/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Tıbbi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ürün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dosyası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(IMPD)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referans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alınmıştır</w:t>
            </w:r>
            <w:proofErr w:type="spellEnd"/>
            <w:r w:rsidR="00760026" w:rsidRPr="00760026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)</w:t>
            </w:r>
            <w:r w:rsidR="007600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04713" w:rsidRPr="00547037" w14:paraId="3718C49F" w14:textId="77777777" w:rsidTr="00022682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  <w:shd w:val="clear" w:color="auto" w:fill="E2F2FF"/>
          </w:tcPr>
          <w:p w14:paraId="152BE3C5" w14:textId="3964F6E0" w:rsidR="000D01C3" w:rsidRDefault="000D01C3" w:rsidP="00022682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0D01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Paliperidon</w:t>
            </w:r>
            <w:proofErr w:type="spellEnd"/>
            <w:r w:rsidR="00AE15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E15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aylık</w:t>
            </w:r>
            <w:proofErr w:type="spellEnd"/>
            <w:r w:rsidR="00AE15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E15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enjeksiyon</w:t>
            </w:r>
            <w:proofErr w:type="spellEnd"/>
            <w:r w:rsidRPr="000D01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(PP1M)</w:t>
            </w:r>
          </w:p>
          <w:p w14:paraId="3D0E93DA" w14:textId="23F346F4" w:rsidR="006B474C" w:rsidRDefault="000D01C3" w:rsidP="00022682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[</w:t>
            </w:r>
            <w:hyperlink r:id="rId17" w:history="1">
              <w:r w:rsidRPr="00230EEF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ja-JP"/>
                </w:rPr>
                <w:t>link5</w:t>
              </w:r>
            </w:hyperlink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]</w:t>
            </w:r>
          </w:p>
          <w:p w14:paraId="793A1A6F" w14:textId="77777777" w:rsidR="000D01C3" w:rsidRDefault="000D01C3" w:rsidP="00022682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[</w:t>
            </w:r>
            <w:hyperlink r:id="rId18" w:history="1">
              <w:r w:rsidRPr="00230EEF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ja-JP"/>
                </w:rPr>
                <w:t>link6</w:t>
              </w:r>
            </w:hyperlink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]</w:t>
            </w:r>
          </w:p>
          <w:p w14:paraId="02C320C3" w14:textId="5AC913F0" w:rsidR="00D921A5" w:rsidRPr="006B474C" w:rsidRDefault="008F13E4" w:rsidP="00022682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hyperlink r:id="rId19" w:history="1">
              <w:r w:rsidR="00D921A5" w:rsidRPr="00D921A5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ja-JP"/>
                </w:rPr>
                <w:t>[link19]</w:t>
              </w:r>
            </w:hyperlink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  <w:shd w:val="clear" w:color="auto" w:fill="E2F2FF"/>
          </w:tcPr>
          <w:p w14:paraId="166B1F03" w14:textId="08082712" w:rsidR="00E065AE" w:rsidRPr="00E065AE" w:rsidRDefault="00E065AE" w:rsidP="00E065AE">
            <w:pPr>
              <w:spacing w:before="8" w:after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proofErr w:type="spellStart"/>
            <w:r w:rsidRPr="00E065A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Paliperidon</w:t>
            </w:r>
            <w:proofErr w:type="spellEnd"/>
            <w:r w:rsidRPr="00E065A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(PP1M), 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ayda bir kez </w:t>
            </w:r>
            <w:r w:rsidR="003B7CA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olmak üzere, her ayın aynı gününde yapılmalıdır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.</w:t>
            </w:r>
          </w:p>
          <w:p w14:paraId="2691624D" w14:textId="77777777" w:rsidR="00E065AE" w:rsidRPr="00E065AE" w:rsidRDefault="00E065AE" w:rsidP="00E065AE">
            <w:pPr>
              <w:spacing w:before="8" w:after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r w:rsidRPr="00E065A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 </w:t>
            </w:r>
          </w:p>
          <w:p w14:paraId="3274DDE5" w14:textId="77777777" w:rsidR="00E065AE" w:rsidRPr="00E065AE" w:rsidRDefault="00E065AE" w:rsidP="00E065AE">
            <w:pPr>
              <w:spacing w:before="8" w:after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r w:rsidRPr="00E065A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Enjeksiyonlar arasındaki süreyi ne kadar uzatabilirim?</w:t>
            </w:r>
          </w:p>
          <w:p w14:paraId="48715D54" w14:textId="113784D4" w:rsidR="00E065AE" w:rsidRDefault="00E065AE" w:rsidP="00E065AE">
            <w:pPr>
              <w:spacing w:before="8" w:after="8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</w:pPr>
            <w:r w:rsidRPr="00E065A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Aylık </w:t>
            </w:r>
            <w:proofErr w:type="spellStart"/>
            <w:r w:rsidRPr="00E065A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paliperidon</w:t>
            </w:r>
            <w:proofErr w:type="spellEnd"/>
            <w:r w:rsidRPr="00E065A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enjeksiyonları, </w:t>
            </w:r>
            <w:r w:rsidR="003B7CA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belirlenen uygula</w:t>
            </w:r>
            <w:r w:rsidR="006238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ma tarihinden </w:t>
            </w:r>
            <w:r w:rsidRPr="001F01F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7 gün önce</w:t>
            </w:r>
            <w:r w:rsidR="001F01F5" w:rsidRPr="001F01F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veya</w:t>
            </w:r>
            <w:r w:rsidR="003B7CA3" w:rsidRPr="001F01F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Pr="001F01F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sonra</w:t>
            </w:r>
            <w:r w:rsidR="0051549A" w:rsidRPr="001F01F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sına</w:t>
            </w:r>
            <w:r w:rsidRPr="001F01F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9D4738" w:rsidRPr="001F01F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kadar </w:t>
            </w:r>
            <w:r w:rsidR="005154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uygulanabilir. </w:t>
            </w:r>
          </w:p>
          <w:p w14:paraId="35386932" w14:textId="77777777" w:rsidR="00372D0B" w:rsidRDefault="00372D0B" w:rsidP="00E065AE">
            <w:pPr>
              <w:spacing w:before="8" w:after="8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</w:pPr>
          </w:p>
          <w:p w14:paraId="5DAE63C6" w14:textId="76544118" w:rsidR="008440CC" w:rsidRDefault="00372D0B" w:rsidP="00E065AE">
            <w:pPr>
              <w:spacing w:before="8" w:after="8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Aylık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paliperidon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enjeksiyonlarında gecikme yaşanması durumunda, hastanın yıl boyunca </w:t>
            </w:r>
            <w:r w:rsidR="008440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hedeflenen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sayıda enjeksiyon aldığından emin olun. </w:t>
            </w:r>
            <w:r w:rsidR="008440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Bu amaçla:</w:t>
            </w:r>
          </w:p>
          <w:p w14:paraId="195227B0" w14:textId="7F8CA2BD" w:rsidR="008440CC" w:rsidRPr="00195D74" w:rsidRDefault="008440CC" w:rsidP="00195D74">
            <w:pPr>
              <w:pStyle w:val="ListParagraph"/>
              <w:numPr>
                <w:ilvl w:val="0"/>
                <w:numId w:val="32"/>
              </w:numPr>
              <w:spacing w:before="8" w:after="8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</w:pPr>
            <w:r w:rsidRPr="00195D7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Sadece tek bir ay enjeksiy</w:t>
            </w:r>
            <w:r w:rsidR="00D921A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on uygulamasında gecikme olursa</w:t>
            </w:r>
            <w:r w:rsidRPr="00195D7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, bir sonraki ay </w:t>
            </w:r>
            <w:proofErr w:type="spellStart"/>
            <w:r w:rsidR="00195D7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or</w:t>
            </w:r>
            <w:r w:rsidRPr="00195D7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jinal</w:t>
            </w:r>
            <w:proofErr w:type="spellEnd"/>
            <w:r w:rsidRPr="00195D7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uygulama tarihine geri dönmeyi hedefleyin. </w:t>
            </w:r>
          </w:p>
          <w:p w14:paraId="7DC5563D" w14:textId="62BD2343" w:rsidR="00195D74" w:rsidRPr="00195D74" w:rsidRDefault="00195D74" w:rsidP="00195D74">
            <w:pPr>
              <w:pStyle w:val="ListParagraph"/>
              <w:numPr>
                <w:ilvl w:val="0"/>
                <w:numId w:val="32"/>
              </w:numPr>
              <w:spacing w:before="8" w:after="8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</w:pPr>
            <w:r w:rsidRPr="00195D7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Örneğin, enjeksiyon 1 Ocak’ta yapıldıysa, sonraki ay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ise </w:t>
            </w:r>
            <w:r w:rsidRPr="00195D7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enjeksiyon tarihi gecikti ve 8 </w:t>
            </w:r>
            <w:proofErr w:type="gramStart"/>
            <w:r w:rsidRPr="00195D7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Şubatta</w:t>
            </w:r>
            <w:proofErr w:type="gramEnd"/>
            <w:r w:rsidRPr="00195D7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uygulandıysa, normal tarihe tekrar geri dönmeye çalışın ve hastaya Mart enjeksiyonunu ayın 1 inde yapın. </w:t>
            </w:r>
          </w:p>
          <w:p w14:paraId="2EDFAFF0" w14:textId="77777777" w:rsidR="000D01C3" w:rsidRPr="000D01C3" w:rsidRDefault="000D01C3" w:rsidP="00022682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</w:p>
          <w:p w14:paraId="6ED4973A" w14:textId="7E9EBC03" w:rsidR="00E129EA" w:rsidRPr="00E129EA" w:rsidRDefault="00E129EA" w:rsidP="00E129EA">
            <w:pPr>
              <w:spacing w:before="8" w:after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r w:rsidRPr="00E129E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Hastam </w:t>
            </w:r>
            <w:r w:rsidR="006B42A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doz atlarsa </w:t>
            </w:r>
            <w:r w:rsidRPr="00E129E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ne yapmalıyım?</w:t>
            </w:r>
          </w:p>
          <w:p w14:paraId="6CBA7E55" w14:textId="5D37C689" w:rsidR="00E129EA" w:rsidRPr="00E129EA" w:rsidRDefault="00E129EA" w:rsidP="00E129EA">
            <w:pPr>
              <w:spacing w:before="8" w:after="8"/>
              <w:ind w:left="524" w:hanging="28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• </w:t>
            </w:r>
            <w:r w:rsidRPr="00E129E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Son enjeksiyondan bu yana &lt;6 hafta</w:t>
            </w:r>
            <w:r w:rsidR="00A5729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geçmişse</w:t>
            </w:r>
            <w:r w:rsidRPr="00E129E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: </w:t>
            </w:r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daha önce </w:t>
            </w:r>
            <w:r w:rsidR="00A5729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belirlenmiş </w:t>
            </w:r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dozu mümkün olan en kısa sürede verin, ardından ay</w:t>
            </w:r>
            <w:r w:rsidR="00A5729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da bir olacak şekilde</w:t>
            </w:r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enjeksiyon</w:t>
            </w:r>
            <w:r w:rsidR="00A5729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a devam edin</w:t>
            </w:r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.</w:t>
            </w:r>
            <w:r w:rsidRPr="00E129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      </w:t>
            </w:r>
          </w:p>
          <w:p w14:paraId="498D833B" w14:textId="3C350E1F" w:rsidR="00E129EA" w:rsidRPr="00E129EA" w:rsidRDefault="00E129EA" w:rsidP="00E129EA">
            <w:pPr>
              <w:spacing w:before="8" w:after="8"/>
              <w:ind w:left="524" w:hanging="28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• </w:t>
            </w:r>
            <w:r w:rsidRPr="00E129E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Son enjeksiyondan bu yana</w:t>
            </w:r>
            <w:r w:rsidR="00A5729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Pr="00E129E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&gt;6 hafta ila 6 ay</w:t>
            </w:r>
            <w:r w:rsidR="00A5729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arasında bir süre geçmişse</w:t>
            </w:r>
            <w:r w:rsidRPr="00E129E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: </w:t>
            </w:r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Hastanın kullanmakta olduğu</w:t>
            </w:r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doz 50-100 mg ise, mümkün olan en kısa sürede normal dozda </w:t>
            </w:r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enjeksiyonu (</w:t>
            </w:r>
            <w:proofErr w:type="spellStart"/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deltoid</w:t>
            </w:r>
            <w:proofErr w:type="spellEnd"/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3A45A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kas içine</w:t>
            </w:r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)</w:t>
            </w:r>
            <w:r w:rsidR="003A45A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uygulayın.</w:t>
            </w:r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 Bu dozu (50mg-100mg) bir hafta sonra (8. gün) tekrarlayın, ardından</w:t>
            </w:r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aylık programa devam edin. Eğer hastanın kullanmakta olduğu </w:t>
            </w:r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aylık doz 150 mg ise, </w:t>
            </w:r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önce </w:t>
            </w:r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100 mg</w:t>
            </w:r>
            <w:r w:rsidR="003A45A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enjeksiyon (</w:t>
            </w:r>
            <w:proofErr w:type="spellStart"/>
            <w:r w:rsidR="00690680"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deltoid</w:t>
            </w:r>
            <w:proofErr w:type="spellEnd"/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kas içine) </w:t>
            </w:r>
            <w:r w:rsidR="003A45A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uygulayın</w:t>
            </w:r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ardından </w:t>
            </w:r>
            <w:r w:rsidR="003A45A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bir hafta sonra </w:t>
            </w:r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100 mg </w:t>
            </w:r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enjeksiyonu (</w:t>
            </w:r>
            <w:proofErr w:type="spellStart"/>
            <w:r w:rsidR="00690680"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deltoid</w:t>
            </w:r>
            <w:proofErr w:type="spellEnd"/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kas içine) </w:t>
            </w:r>
            <w:proofErr w:type="gramStart"/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tekrarlayın,</w:t>
            </w:r>
            <w:proofErr w:type="gramEnd"/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ve</w:t>
            </w:r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hastanın </w:t>
            </w:r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aylık </w:t>
            </w:r>
            <w:r w:rsidR="0008007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tedavisine kullanmakta olduğu dozda</w:t>
            </w:r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Pr="00E129E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(150 mg) devam edin.</w:t>
            </w:r>
            <w:r w:rsidRPr="00E129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tr-TR" w:eastAsia="tr-TR"/>
              </w:rPr>
              <w:t>   </w:t>
            </w:r>
          </w:p>
          <w:p w14:paraId="7936C407" w14:textId="62F7C850" w:rsidR="000D01C3" w:rsidRDefault="000D01C3" w:rsidP="00022682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</w:p>
          <w:p w14:paraId="24EE6A8D" w14:textId="4449F86F" w:rsidR="0044336F" w:rsidRPr="0044336F" w:rsidRDefault="0044336F" w:rsidP="0044336F">
            <w:pPr>
              <w:spacing w:before="8" w:after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r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Hastamı oral ilaçlara nasıl geçir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ebilir</w:t>
            </w:r>
            <w:r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im?</w:t>
            </w:r>
          </w:p>
          <w:p w14:paraId="697A7B56" w14:textId="4BF609E4" w:rsidR="0044336F" w:rsidRPr="0044336F" w:rsidRDefault="0044336F" w:rsidP="0044336F">
            <w:pPr>
              <w:spacing w:before="8" w:after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lastRenderedPageBreak/>
              <w:t xml:space="preserve">Oral </w:t>
            </w:r>
            <w:proofErr w:type="spellStart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paliperidonun</w:t>
            </w:r>
            <w:proofErr w:type="spellEnd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eczanelerde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mevcut olup olmadığını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değerlendirin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. Değilse, </w:t>
            </w:r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hastanın kullandığı ilaçların öyküsü ve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tolere</w:t>
            </w:r>
            <w:proofErr w:type="spellEnd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edilebilirliğ</w:t>
            </w:r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in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e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göre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oral </w:t>
            </w:r>
            <w:proofErr w:type="spellStart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risperidon</w:t>
            </w:r>
            <w:proofErr w:type="spellEnd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veya başka bir oral </w:t>
            </w:r>
            <w:proofErr w:type="spellStart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antipsikotik</w:t>
            </w:r>
            <w:proofErr w:type="spellEnd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tedaviye geçmeniz ge</w:t>
            </w:r>
            <w:r w:rsidR="005F3C9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rekebilir. Bir sonraki </w:t>
            </w:r>
            <w:r w:rsidR="00EF66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planlanan </w:t>
            </w:r>
            <w:r w:rsidR="005F3C9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PP1M enjeksiyonu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EF66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tarihinde </w:t>
            </w:r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oral </w:t>
            </w:r>
            <w:proofErr w:type="spellStart"/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antipsikotik</w:t>
            </w:r>
            <w:proofErr w:type="spellEnd"/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başlay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ın, ancak </w:t>
            </w:r>
            <w:proofErr w:type="spellStart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paliperidon</w:t>
            </w:r>
            <w:proofErr w:type="spellEnd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seviye</w:t>
            </w:r>
            <w:r w:rsidR="009D473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ler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i </w:t>
            </w:r>
            <w:r w:rsidR="006906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kanda </w:t>
            </w:r>
            <w:r w:rsidR="009D4738"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altı aya kadar</w:t>
            </w:r>
            <w:r w:rsidR="009D473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anlamdı düzeyde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9D473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kalmaya 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devam edebileceğinden </w:t>
            </w:r>
            <w:r w:rsidR="009D473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oral ilacı 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yavaşça titre edin.</w:t>
            </w:r>
          </w:p>
          <w:p w14:paraId="1ADA8376" w14:textId="77777777" w:rsidR="0044336F" w:rsidRPr="0044336F" w:rsidRDefault="0044336F" w:rsidP="0044336F">
            <w:pPr>
              <w:spacing w:before="8" w:after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 </w:t>
            </w:r>
          </w:p>
          <w:p w14:paraId="4BF20AF3" w14:textId="00571614" w:rsidR="0044336F" w:rsidRPr="0044336F" w:rsidRDefault="007E7097" w:rsidP="0044336F">
            <w:pPr>
              <w:spacing w:before="8" w:after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A</w:t>
            </w:r>
            <w:r w:rsidR="0044336F"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ylık </w:t>
            </w:r>
            <w:proofErr w:type="spellStart"/>
            <w:r w:rsidR="0044336F"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Paliperidon</w:t>
            </w:r>
            <w:proofErr w:type="spellEnd"/>
            <w:r w:rsidR="0044336F"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(PP1M)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kullanan ve son altı aydır stabil </w:t>
            </w:r>
            <w:r w:rsidR="0044336F"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olan h</w:t>
            </w:r>
            <w:r w:rsidR="009D47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astalar için alternatif olarak</w:t>
            </w:r>
            <w:r w:rsidR="0044336F"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3 aylık </w:t>
            </w:r>
            <w:proofErr w:type="spellStart"/>
            <w:r w:rsidR="009D47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p</w:t>
            </w:r>
            <w:r w:rsidR="009D4738"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aliperidon</w:t>
            </w:r>
            <w:r w:rsidR="009D47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a</w:t>
            </w:r>
            <w:proofErr w:type="spellEnd"/>
            <w:r w:rsidR="009D4738"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44336F"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(PP3M) </w:t>
            </w:r>
            <w:r w:rsidR="009D47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geçmeyi </w:t>
            </w:r>
            <w:proofErr w:type="gramStart"/>
            <w:r w:rsidR="0044336F"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düşünün </w:t>
            </w:r>
            <w:r w:rsidR="0044336F"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.</w:t>
            </w:r>
            <w:proofErr w:type="gramEnd"/>
          </w:p>
          <w:p w14:paraId="1F9AF840" w14:textId="25208272" w:rsidR="0044336F" w:rsidRPr="0044336F" w:rsidRDefault="0044336F" w:rsidP="0044336F">
            <w:pPr>
              <w:spacing w:before="8" w:after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r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Bir sonraki planl</w:t>
            </w:r>
            <w:r w:rsidR="009D47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anan </w:t>
            </w:r>
            <w:r w:rsidR="009D473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enjeksiyon</w:t>
            </w:r>
            <w:r w:rsidR="00DA47A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9D473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tarihinde 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(± 7 gün) </w:t>
            </w:r>
            <w:r w:rsidR="009D473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aylık </w:t>
            </w:r>
            <w:proofErr w:type="spellStart"/>
            <w:r w:rsidR="009D473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paliperidon</w:t>
            </w:r>
            <w:proofErr w:type="spellEnd"/>
            <w:r w:rsidR="009D473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DA47A0" w:rsidRPr="00DA47A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yerine</w:t>
            </w:r>
            <w:r w:rsidR="00DA47A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3 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aylık </w:t>
            </w:r>
            <w:proofErr w:type="spellStart"/>
            <w:r w:rsidR="00DA47A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paliperidon</w:t>
            </w:r>
            <w:r w:rsidR="009D473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a</w:t>
            </w:r>
            <w:proofErr w:type="spellEnd"/>
            <w:r w:rsidR="00DA47A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9D47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başlan</w:t>
            </w:r>
            <w:r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malıdır</w:t>
            </w:r>
            <w:r w:rsidR="00DA47A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.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 3 aylık </w:t>
            </w:r>
            <w:proofErr w:type="spellStart"/>
            <w:r w:rsidR="009D473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p</w:t>
            </w:r>
            <w:r w:rsidR="009D4738"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aliperidon</w:t>
            </w:r>
            <w:r w:rsidR="009D47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un</w:t>
            </w:r>
            <w:proofErr w:type="spellEnd"/>
            <w:r w:rsidR="009D47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dozu, </w:t>
            </w:r>
            <w:r w:rsidR="00A5319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daha önce kull</w:t>
            </w:r>
            <w:r w:rsidR="009D473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anıla</w:t>
            </w:r>
            <w:r w:rsidR="00DF767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n aylık </w:t>
            </w:r>
            <w:proofErr w:type="spellStart"/>
            <w:r w:rsidR="00DF767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paliperidon</w:t>
            </w:r>
            <w:proofErr w:type="spellEnd"/>
            <w:r w:rsidR="00DF767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dozuna göre </w:t>
            </w:r>
            <w:r w:rsidR="009D473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ve </w:t>
            </w:r>
            <w:r w:rsidR="009D4738" w:rsidRPr="00DF767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kabaca</w:t>
            </w:r>
            <w:r w:rsidR="00A53196" w:rsidRPr="00DF767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gramStart"/>
            <w:r w:rsidRPr="00DF767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3.5</w:t>
            </w:r>
            <w:proofErr w:type="gramEnd"/>
            <w:r w:rsidRPr="00DF767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6E62A1" w:rsidRPr="00DF767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kat</w:t>
            </w:r>
            <w:r w:rsidR="009D4738" w:rsidRPr="00DF767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ı olacak şekilde hesaplanır</w:t>
            </w:r>
            <w:r w:rsidR="00A53196" w:rsidRPr="00DF767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.</w:t>
            </w:r>
          </w:p>
          <w:p w14:paraId="7022AE74" w14:textId="4BE8F039" w:rsidR="000D01C3" w:rsidRPr="000D01C3" w:rsidRDefault="000D01C3" w:rsidP="00022682">
            <w:pPr>
              <w:spacing w:before="8" w:after="8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14:paraId="55C61E03" w14:textId="1F80A83F" w:rsidR="009C7F48" w:rsidRPr="00547037" w:rsidRDefault="009C7F48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4713" w:rsidRPr="00547037" w14:paraId="18C15AD8" w14:textId="77777777" w:rsidTr="00022682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</w:tcPr>
          <w:p w14:paraId="4C1A7204" w14:textId="0636908E" w:rsidR="00230EEF" w:rsidRDefault="00230EEF" w:rsidP="00022682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Paliperidon</w:t>
            </w:r>
            <w:proofErr w:type="spellEnd"/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3 </w:t>
            </w:r>
            <w:proofErr w:type="spellStart"/>
            <w:r w:rsidR="003421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aylık</w:t>
            </w:r>
            <w:proofErr w:type="spellEnd"/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421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enjeksiyon</w:t>
            </w:r>
            <w:proofErr w:type="spellEnd"/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(PP3M)</w:t>
            </w:r>
          </w:p>
          <w:p w14:paraId="2DFD5D21" w14:textId="194A08F2" w:rsidR="005C0539" w:rsidRPr="00230EEF" w:rsidRDefault="00230EEF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230EEF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20" w:history="1">
              <w:r w:rsidRPr="00230EE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link7</w:t>
              </w:r>
            </w:hyperlink>
            <w:r w:rsidRPr="00230EEF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</w:tcPr>
          <w:p w14:paraId="27CA978E" w14:textId="39A35222" w:rsidR="00230EEF" w:rsidRPr="00230EEF" w:rsidRDefault="00230EEF" w:rsidP="00022682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230EE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Paliperidon</w:t>
            </w:r>
            <w:proofErr w:type="spellEnd"/>
            <w:r w:rsidRPr="00230EE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(PP3M) </w:t>
            </w:r>
            <w:r w:rsidR="009002A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her 3 </w:t>
            </w:r>
            <w:proofErr w:type="spellStart"/>
            <w:r w:rsidR="009002A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ayda</w:t>
            </w:r>
            <w:proofErr w:type="spellEnd"/>
            <w:r w:rsidR="009002A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9002A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bir</w:t>
            </w:r>
            <w:proofErr w:type="spellEnd"/>
            <w:r w:rsidR="009D473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="009D473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ayın</w:t>
            </w:r>
            <w:proofErr w:type="spellEnd"/>
            <w:r w:rsidR="009D473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9D473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aynı gününde yapılmalıdır</w:t>
            </w:r>
            <w:r w:rsidR="009002A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.</w:t>
            </w:r>
          </w:p>
          <w:p w14:paraId="2224FC81" w14:textId="77777777" w:rsidR="00230EEF" w:rsidRPr="00230EEF" w:rsidRDefault="00230EEF" w:rsidP="00022682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</w:p>
          <w:p w14:paraId="25EBB294" w14:textId="77777777" w:rsidR="00514A3F" w:rsidRPr="00E065AE" w:rsidRDefault="00514A3F" w:rsidP="00514A3F">
            <w:pPr>
              <w:spacing w:before="8" w:after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r w:rsidRPr="00E065A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Enjeksiyonlar arasındaki süreyi ne kadar uzatabilirim?</w:t>
            </w:r>
          </w:p>
          <w:p w14:paraId="57D4A158" w14:textId="1BE384C4" w:rsidR="00230EEF" w:rsidRPr="00230EEF" w:rsidRDefault="00514A3F" w:rsidP="00022682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aylık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paliperidon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enjeksiyonları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uygulanma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tarihinden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F01F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14 </w:t>
            </w:r>
            <w:proofErr w:type="spellStart"/>
            <w:r w:rsidRPr="001F01F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gün</w:t>
            </w:r>
            <w:proofErr w:type="spellEnd"/>
            <w:r w:rsidRPr="001F01F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1F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önce</w:t>
            </w:r>
            <w:proofErr w:type="spellEnd"/>
            <w:r w:rsidR="001F01F5" w:rsidRPr="001F01F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1F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veya</w:t>
            </w:r>
            <w:proofErr w:type="spellEnd"/>
            <w:r w:rsidRPr="001F01F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1F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sonra</w:t>
            </w:r>
            <w:r w:rsidR="009D4738" w:rsidRPr="001F01F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sına</w:t>
            </w:r>
            <w:proofErr w:type="spellEnd"/>
            <w:r w:rsidR="009D4738" w:rsidRPr="001F01F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D4738" w:rsidRPr="001F01F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kadar</w:t>
            </w:r>
            <w:proofErr w:type="spellEnd"/>
            <w:r w:rsidRPr="001F01F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="009D4738" w:rsidRPr="001F01F5">
              <w:rPr>
                <w:rFonts w:ascii="Calibri Light" w:hAnsi="Calibri Light" w:cs="Calibri Light"/>
                <w:color w:val="000000"/>
                <w:sz w:val="20"/>
                <w:szCs w:val="20"/>
              </w:rPr>
              <w:t>uygulanabilir</w:t>
            </w:r>
            <w:proofErr w:type="spellEnd"/>
            <w:r w:rsidRPr="001F01F5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  <w:p w14:paraId="133EA216" w14:textId="77777777" w:rsidR="00230EEF" w:rsidRPr="00230EEF" w:rsidRDefault="00230EEF" w:rsidP="00022682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</w:p>
          <w:p w14:paraId="46F37646" w14:textId="1F211BB0" w:rsidR="00514A3F" w:rsidRPr="00E129EA" w:rsidRDefault="00514A3F" w:rsidP="00514A3F">
            <w:pPr>
              <w:spacing w:before="8" w:after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r w:rsidRPr="00E129E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Hastam </w:t>
            </w:r>
            <w:r w:rsidR="006B42A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doz atlarsa</w:t>
            </w:r>
            <w:r w:rsidRPr="00E129E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ne yapmalıyım?</w:t>
            </w:r>
          </w:p>
          <w:p w14:paraId="0702C89B" w14:textId="0F8A79B7" w:rsidR="00230EEF" w:rsidRPr="00230EEF" w:rsidRDefault="009D4738" w:rsidP="00022682">
            <w:pPr>
              <w:numPr>
                <w:ilvl w:val="0"/>
                <w:numId w:val="14"/>
              </w:numPr>
              <w:spacing w:before="8" w:after="8"/>
              <w:ind w:left="524" w:hanging="283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Bir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önceki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enjeksiyondan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bu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yana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geçen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süre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3.5- 4 ay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arası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ise</w:t>
            </w:r>
            <w:proofErr w:type="spellEnd"/>
            <w:r w:rsidR="00230EEF" w:rsidRPr="00230EE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:</w:t>
            </w:r>
            <w:r w:rsidR="00230EEF" w:rsidRPr="00230EE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normal </w:t>
            </w:r>
            <w:proofErr w:type="spellStart"/>
            <w:r w:rsidR="00DF767E">
              <w:rPr>
                <w:rFonts w:ascii="Calibri Light" w:hAnsi="Calibri Light" w:cs="Calibri Light"/>
                <w:color w:val="000000"/>
                <w:sz w:val="20"/>
                <w:szCs w:val="20"/>
              </w:rPr>
              <w:t>planlanan</w:t>
            </w:r>
            <w:proofErr w:type="spellEnd"/>
            <w:r w:rsidR="00DF767E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767E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dozu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mümkün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olan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en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kısa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sürede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uygulayın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aylık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programa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devam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edin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  <w:p w14:paraId="5171A8CA" w14:textId="77777777" w:rsidR="0090686D" w:rsidRPr="0090686D" w:rsidRDefault="00DF767E" w:rsidP="00022682">
            <w:pPr>
              <w:numPr>
                <w:ilvl w:val="0"/>
                <w:numId w:val="14"/>
              </w:numPr>
              <w:spacing w:before="8" w:after="8"/>
              <w:ind w:left="524" w:hanging="283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Bir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önceki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enjeksiyondan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bu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yana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geçen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süre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514A3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4 </w:t>
            </w:r>
            <w:r w:rsidR="009D473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-9 ay </w:t>
            </w:r>
            <w:proofErr w:type="spellStart"/>
            <w:r w:rsidR="009D473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arası</w:t>
            </w:r>
            <w:proofErr w:type="spellEnd"/>
            <w:r w:rsidR="009D473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9D473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ise</w:t>
            </w:r>
            <w:proofErr w:type="spellEnd"/>
            <w:r w:rsidR="00230EEF" w:rsidRPr="00230EE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:</w:t>
            </w:r>
            <w:r w:rsidR="00230EEF" w:rsidRPr="00230EE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Ü</w:t>
            </w:r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retici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talimatlarına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uygun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şekilde</w:t>
            </w:r>
            <w:proofErr w:type="spellEnd"/>
            <w:r w:rsidR="009D473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D4738">
              <w:rPr>
                <w:rFonts w:ascii="Calibri Light" w:hAnsi="Calibri Light" w:cs="Calibri Light"/>
                <w:color w:val="000000"/>
                <w:sz w:val="20"/>
                <w:szCs w:val="20"/>
              </w:rPr>
              <w:t>belirtilen</w:t>
            </w:r>
            <w:proofErr w:type="spellEnd"/>
            <w:r w:rsidR="009D473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D4738">
              <w:rPr>
                <w:rFonts w:ascii="Calibri Light" w:hAnsi="Calibri Light" w:cs="Calibri Light"/>
                <w:color w:val="000000"/>
                <w:sz w:val="20"/>
                <w:szCs w:val="20"/>
              </w:rPr>
              <w:t>yeniden</w:t>
            </w:r>
            <w:proofErr w:type="spellEnd"/>
            <w:r w:rsidR="009D473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D4738">
              <w:rPr>
                <w:rFonts w:ascii="Calibri Light" w:hAnsi="Calibri Light" w:cs="Calibri Light"/>
                <w:color w:val="000000"/>
                <w:sz w:val="20"/>
                <w:szCs w:val="20"/>
              </w:rPr>
              <w:t>başla</w:t>
            </w:r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rejimini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takip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edin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 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Böyle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durumlarda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1.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gün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8.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gün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olmak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üzere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aylık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paliperidon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formülasyonu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(PP1M)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enjeksiyonu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(deltoid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içine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uygulayın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. 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Kullanılm</w:t>
            </w:r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ası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gereken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PP1M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dozu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hastanın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kullanmakta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olduğu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PP3M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dozuna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göre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belirlenir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 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İ</w:t>
            </w:r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kinci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dozun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(8.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Gün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dozu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verilmesinden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bir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ay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sonra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ö</w:t>
            </w:r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nceki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dozda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aylık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formülasyonu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(PP3M)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uygulayın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aylık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periyodlarda</w:t>
            </w:r>
            <w:proofErr w:type="spellEnd"/>
            <w:r w:rsidR="005F3C9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devam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edin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  <w:p w14:paraId="0C3E4707" w14:textId="3992AFB4" w:rsidR="00514A3F" w:rsidRDefault="0090686D" w:rsidP="00022682">
            <w:pPr>
              <w:numPr>
                <w:ilvl w:val="0"/>
                <w:numId w:val="14"/>
              </w:numPr>
              <w:spacing w:before="8" w:after="8"/>
              <w:ind w:left="524" w:hanging="283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Bir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önceki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enjeksiyondan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bu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yana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geçen</w:t>
            </w:r>
            <w:proofErr w:type="spellEnd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F767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süre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9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aydan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fazla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ise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: </w:t>
            </w:r>
            <w:proofErr w:type="spellStart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Paliperidon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palmitat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aylık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enjeksiyonlarına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(PP1M) </w:t>
            </w:r>
            <w:proofErr w:type="spellStart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yeniden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başlayın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.  </w:t>
            </w:r>
            <w:r w:rsidRPr="0090686D">
              <w:t xml:space="preserve"> </w:t>
            </w:r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Hasta, 1 </w:t>
            </w:r>
            <w:proofErr w:type="spellStart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aylık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depo </w:t>
            </w:r>
            <w:proofErr w:type="spellStart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formülasyonu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ile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yeter</w:t>
            </w:r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li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süre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- </w:t>
            </w:r>
            <w:proofErr w:type="spellStart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tercihen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minimum 4 ay- </w:t>
            </w:r>
            <w:proofErr w:type="spellStart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tedavi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edildikten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sonra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3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aylık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formülasyona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(</w:t>
            </w:r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PP3M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)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tekrar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geçilebilir</w:t>
            </w:r>
            <w:proofErr w:type="spellEnd"/>
            <w:r w:rsidRPr="0090686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.</w:t>
            </w:r>
          </w:p>
          <w:p w14:paraId="14AFE103" w14:textId="77777777" w:rsidR="00230EEF" w:rsidRPr="00230EEF" w:rsidRDefault="00230EEF" w:rsidP="00022682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</w:p>
          <w:p w14:paraId="3D281388" w14:textId="77777777" w:rsidR="00514A3F" w:rsidRDefault="00514A3F" w:rsidP="00022682">
            <w:pPr>
              <w:spacing w:before="8" w:after="8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14:paraId="6BCA21E6" w14:textId="448352AA" w:rsidR="00514A3F" w:rsidRDefault="00514A3F" w:rsidP="00514A3F">
            <w:pPr>
              <w:spacing w:before="8" w:after="8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Hastamı oral ilaçlara nasıl geçir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ebilir</w:t>
            </w:r>
            <w:r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im?</w:t>
            </w:r>
          </w:p>
          <w:p w14:paraId="7D0722FD" w14:textId="6FBBC37E" w:rsidR="00514A3F" w:rsidRPr="0044336F" w:rsidRDefault="005F3C96" w:rsidP="00514A3F">
            <w:pPr>
              <w:spacing w:before="8" w:after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Oral </w:t>
            </w:r>
            <w:proofErr w:type="spellStart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paliperidonun</w:t>
            </w:r>
            <w:proofErr w:type="spellEnd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eczanelerde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mevcut olup olmadığını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değerlendirin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. Değilse,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hastanın kullandığı ilaçların öyküsü ve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tolere</w:t>
            </w:r>
            <w:proofErr w:type="spellEnd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edilebilirliğ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in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e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göre</w:t>
            </w:r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oral </w:t>
            </w:r>
            <w:proofErr w:type="spellStart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risperidon</w:t>
            </w:r>
            <w:proofErr w:type="spellEnd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veya başka bir oral </w:t>
            </w:r>
            <w:proofErr w:type="spellStart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antipsikotik</w:t>
            </w:r>
            <w:proofErr w:type="spellEnd"/>
            <w:r w:rsidRPr="0044336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tedaviye geçmeniz gerekebilir. 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Bir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sonraki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</w:rPr>
              <w:t>planlanan</w:t>
            </w:r>
            <w:proofErr w:type="spellEnd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PP3M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enjeksiyonu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</w:rPr>
              <w:t>tarihinde</w:t>
            </w:r>
            <w:proofErr w:type="spellEnd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oral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antipsikoti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ğe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başlayın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ancak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yavaşça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titre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edin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hedef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dozun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yarısı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veya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daha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azından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başlayın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</w:rPr>
              <w:t>hedef</w:t>
            </w:r>
            <w:proofErr w:type="spellEnd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</w:rPr>
              <w:t>klinik</w:t>
            </w:r>
            <w:proofErr w:type="spellEnd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doza</w:t>
            </w:r>
            <w:proofErr w:type="spellEnd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son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enjeksiyon</w:t>
            </w:r>
            <w:proofErr w:type="spellEnd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</w:rPr>
              <w:t>tarihinden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6 ay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sonra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ulaşacak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şekilde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4-6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haftada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bir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dozu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artırın</w:t>
            </w:r>
            <w:proofErr w:type="spellEnd"/>
            <w:r w:rsidR="00514A3F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  <w:p w14:paraId="166FFCDC" w14:textId="05817AB7" w:rsidR="00722151" w:rsidRPr="00547037" w:rsidRDefault="00722151" w:rsidP="00514A3F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B04713" w:rsidRPr="00547037" w14:paraId="6C33B2AB" w14:textId="77777777" w:rsidTr="00022682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  <w:shd w:val="clear" w:color="auto" w:fill="E2F2FF"/>
          </w:tcPr>
          <w:p w14:paraId="5EECBD64" w14:textId="3474D4B0" w:rsidR="00230EEF" w:rsidRDefault="00230EEF" w:rsidP="00022682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Aripiprazol</w:t>
            </w:r>
            <w:proofErr w:type="spellEnd"/>
            <w:r w:rsidR="00FA13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A13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uzun</w:t>
            </w:r>
            <w:proofErr w:type="spellEnd"/>
            <w:r w:rsidR="00FA13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A13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etkili</w:t>
            </w:r>
            <w:proofErr w:type="spellEnd"/>
            <w:r w:rsidR="00FA13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A13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enjeksiyon</w:t>
            </w:r>
            <w:proofErr w:type="spellEnd"/>
          </w:p>
          <w:p w14:paraId="6A5077B3" w14:textId="77777777" w:rsidR="008339A4" w:rsidRDefault="00230EEF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21" w:history="1">
              <w:r w:rsidRPr="00230EE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link8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0CE6BF8F" w14:textId="110D9815" w:rsidR="00C16AC8" w:rsidRPr="00C16AC8" w:rsidRDefault="00C16AC8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C16AC8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w:anchor="Link9" w:history="1">
              <w:r w:rsidRPr="00C16AC8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link9</w:t>
              </w:r>
            </w:hyperlink>
            <w:r w:rsidRPr="00C16AC8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  <w:shd w:val="clear" w:color="auto" w:fill="E2F2FF"/>
          </w:tcPr>
          <w:p w14:paraId="6D842E61" w14:textId="2123AAFE" w:rsidR="000361DC" w:rsidRDefault="00EF66CC" w:rsidP="00022682">
            <w:pPr>
              <w:spacing w:before="8" w:after="8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Uzun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etkili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aripiprazol</w:t>
            </w:r>
            <w:proofErr w:type="spellEnd"/>
            <w:r w:rsidR="000361D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bir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önceki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enjeksiyonla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arasında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26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günden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daha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az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süre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olmaması</w:t>
            </w:r>
            <w:proofErr w:type="spellEnd"/>
            <w:r w:rsidR="000361D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0361D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kaydıyla</w:t>
            </w:r>
            <w:proofErr w:type="spellEnd"/>
            <w:r w:rsidR="000361D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 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ayda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bir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kez</w:t>
            </w:r>
            <w:proofErr w:type="spellEnd"/>
            <w:r w:rsidR="0090686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, </w:t>
            </w:r>
            <w:proofErr w:type="spellStart"/>
            <w:r w:rsidR="0090686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tek</w:t>
            </w:r>
            <w:proofErr w:type="spellEnd"/>
            <w:r w:rsidR="0090686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90686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bir</w:t>
            </w:r>
            <w:proofErr w:type="spellEnd"/>
            <w:r w:rsidR="0090686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90686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enjeksiyon</w:t>
            </w:r>
            <w:proofErr w:type="spellEnd"/>
            <w:r w:rsidR="0090686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90686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olarak</w:t>
            </w:r>
            <w:proofErr w:type="spellEnd"/>
            <w:r w:rsidR="0090686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uygulanmalıdır</w:t>
            </w:r>
            <w:proofErr w:type="spellEnd"/>
            <w:r w:rsidR="000361D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shd w:val="clear" w:color="auto" w:fill="E2F2FF"/>
              </w:rPr>
              <w:t>.</w:t>
            </w:r>
          </w:p>
          <w:p w14:paraId="3F671C0E" w14:textId="77777777" w:rsidR="00230EEF" w:rsidRPr="00230EEF" w:rsidRDefault="00230EEF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49C25F" w14:textId="3D69BC64" w:rsidR="00702EE4" w:rsidRDefault="000361DC" w:rsidP="000361DC">
            <w:pPr>
              <w:spacing w:before="8" w:after="8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129E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Hastam </w:t>
            </w:r>
            <w:r w:rsidR="006B42A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doz atlarsa </w:t>
            </w:r>
            <w:r w:rsidRPr="00E129E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ne yapmalıyım?</w:t>
            </w:r>
          </w:p>
          <w:p w14:paraId="19242068" w14:textId="31455842" w:rsidR="00702EE4" w:rsidRPr="00E129EA" w:rsidRDefault="00702EE4" w:rsidP="000361DC">
            <w:pPr>
              <w:spacing w:before="8" w:after="8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Kaçırılan doz 2 veya 3. doz ise ve son doz üzerinden:</w:t>
            </w:r>
          </w:p>
          <w:p w14:paraId="58B3E8CC" w14:textId="2DD752F5" w:rsidR="00230EEF" w:rsidRPr="00230EEF" w:rsidRDefault="00230EEF" w:rsidP="00022682">
            <w:pPr>
              <w:numPr>
                <w:ilvl w:val="0"/>
                <w:numId w:val="18"/>
              </w:numPr>
              <w:spacing w:before="8" w:after="8"/>
              <w:ind w:left="524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  <w:r w:rsidR="00702E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-</w:t>
            </w:r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  <w:r w:rsidR="00EF6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6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</w:t>
            </w:r>
            <w:proofErr w:type="spellEnd"/>
            <w:r w:rsidR="00EF6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6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geçtiyse</w:t>
            </w:r>
            <w:proofErr w:type="spellEnd"/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Pr="00230EE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dozu</w:t>
            </w:r>
            <w:proofErr w:type="spellEnd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mümkün</w:t>
            </w:r>
            <w:proofErr w:type="spellEnd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olan</w:t>
            </w:r>
            <w:proofErr w:type="spellEnd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en</w:t>
            </w:r>
            <w:proofErr w:type="spellEnd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kısa</w:t>
            </w:r>
            <w:proofErr w:type="spellEnd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sürede</w:t>
            </w:r>
            <w:proofErr w:type="spellEnd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uygulayın</w:t>
            </w:r>
            <w:proofErr w:type="spellEnd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ve</w:t>
            </w:r>
            <w:proofErr w:type="spellEnd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aylık</w:t>
            </w:r>
            <w:proofErr w:type="spellEnd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programa</w:t>
            </w:r>
            <w:proofErr w:type="spellEnd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devam</w:t>
            </w:r>
            <w:proofErr w:type="spellEnd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edin</w:t>
            </w:r>
            <w:proofErr w:type="spellEnd"/>
            <w:r w:rsidRPr="00230EE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8F6ACC2" w14:textId="2326E34F" w:rsidR="00230EEF" w:rsidRPr="00230EEF" w:rsidRDefault="00230EEF" w:rsidP="00022682">
            <w:pPr>
              <w:numPr>
                <w:ilvl w:val="0"/>
                <w:numId w:val="18"/>
              </w:numPr>
              <w:spacing w:before="8" w:after="8"/>
              <w:ind w:left="524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  <w:r w:rsidR="00702E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02E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haftadan</w:t>
            </w:r>
            <w:proofErr w:type="spellEnd"/>
            <w:r w:rsidR="00702E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6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daha</w:t>
            </w:r>
            <w:proofErr w:type="spellEnd"/>
            <w:r w:rsidR="00EF6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02E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fazla</w:t>
            </w:r>
            <w:proofErr w:type="spellEnd"/>
            <w:r w:rsidR="00EF6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6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geçtiyse</w:t>
            </w:r>
            <w:proofErr w:type="spellEnd"/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="00702EE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66CC">
              <w:rPr>
                <w:rFonts w:asciiTheme="majorHAnsi" w:hAnsiTheme="majorHAnsi" w:cstheme="majorHAnsi"/>
                <w:sz w:val="20"/>
                <w:szCs w:val="20"/>
              </w:rPr>
              <w:t>enjeksiyonu</w:t>
            </w:r>
            <w:proofErr w:type="spellEnd"/>
            <w:r w:rsidR="00EF66C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F66CC">
              <w:rPr>
                <w:rFonts w:asciiTheme="majorHAnsi" w:hAnsiTheme="majorHAnsi" w:cstheme="majorHAnsi"/>
                <w:sz w:val="20"/>
                <w:szCs w:val="20"/>
              </w:rPr>
              <w:t>uygulayın</w:t>
            </w:r>
            <w:proofErr w:type="spellEnd"/>
            <w:r w:rsidR="00EF66CC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ve</w:t>
            </w:r>
            <w:proofErr w:type="spellEnd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enjeksiyonla</w:t>
            </w:r>
            <w:proofErr w:type="spellEnd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beraber</w:t>
            </w:r>
            <w:proofErr w:type="spellEnd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14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gün</w:t>
            </w:r>
            <w:proofErr w:type="spellEnd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boyunca</w:t>
            </w:r>
            <w:proofErr w:type="spellEnd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oral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aripiprazol</w:t>
            </w:r>
            <w:proofErr w:type="spellEnd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702EE4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verin</w:t>
            </w:r>
            <w:proofErr w:type="spellEnd"/>
            <w:r w:rsidRPr="00230EE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A4E4F5C" w14:textId="77777777" w:rsidR="00230EEF" w:rsidRPr="00230EEF" w:rsidRDefault="00230EEF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47882A" w14:textId="0BDF6A07" w:rsidR="00230EEF" w:rsidRPr="00230EEF" w:rsidRDefault="00EF66CC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Kaçırılan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4.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veya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dozlar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is</w:t>
            </w:r>
            <w:r w:rsidR="00702EE4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702EE4"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 w:rsidR="00702EE4">
              <w:rPr>
                <w:rFonts w:asciiTheme="majorHAnsi" w:hAnsiTheme="majorHAnsi" w:cstheme="majorHAnsi"/>
                <w:sz w:val="20"/>
                <w:szCs w:val="20"/>
              </w:rPr>
              <w:t xml:space="preserve"> son </w:t>
            </w:r>
            <w:proofErr w:type="spellStart"/>
            <w:r w:rsidR="00702EE4"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 w:rsidR="00702E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702EE4">
              <w:rPr>
                <w:rFonts w:asciiTheme="majorHAnsi" w:hAnsiTheme="majorHAnsi" w:cstheme="majorHAnsi"/>
                <w:sz w:val="20"/>
                <w:szCs w:val="20"/>
              </w:rPr>
              <w:t>üzerinden</w:t>
            </w:r>
            <w:proofErr w:type="spellEnd"/>
            <w:r w:rsidR="00702EE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383F83F5" w14:textId="568B6535" w:rsidR="00230EEF" w:rsidRPr="00230EEF" w:rsidRDefault="0057450E" w:rsidP="00022682">
            <w:pPr>
              <w:numPr>
                <w:ilvl w:val="0"/>
                <w:numId w:val="17"/>
              </w:numPr>
              <w:spacing w:before="8" w:after="8"/>
              <w:ind w:left="524" w:hanging="283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4-</w:t>
            </w:r>
            <w:r w:rsidR="00230EEF"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6 </w:t>
            </w:r>
            <w:proofErr w:type="spellStart"/>
            <w:r w:rsidR="00EF6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</w:t>
            </w:r>
            <w:proofErr w:type="spellEnd"/>
            <w:r w:rsidR="00EF6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6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geçtiyse</w:t>
            </w:r>
            <w:proofErr w:type="spellEnd"/>
            <w:r w:rsidR="00230EEF"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="00230EEF" w:rsidRPr="00230EE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dozu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mümkün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olan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kısa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sürede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uygulayın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ve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aylık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programa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devam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edin</w:t>
            </w:r>
            <w:proofErr w:type="spellEnd"/>
            <w:r w:rsidRPr="00230EE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7B61987" w14:textId="3CE9D3CC" w:rsidR="00230EEF" w:rsidRPr="00230EEF" w:rsidRDefault="0057450E" w:rsidP="00022682">
            <w:pPr>
              <w:numPr>
                <w:ilvl w:val="0"/>
                <w:numId w:val="17"/>
              </w:numPr>
              <w:spacing w:before="8" w:after="8"/>
              <w:ind w:left="524" w:hanging="283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fazla</w:t>
            </w:r>
            <w:proofErr w:type="spellEnd"/>
            <w:r w:rsidR="00EF6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66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geçtiyse</w:t>
            </w:r>
            <w:proofErr w:type="spellEnd"/>
            <w:r w:rsidR="00230EEF"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="00230EEF" w:rsidRPr="00230EE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F66CC">
              <w:rPr>
                <w:rFonts w:asciiTheme="majorHAnsi" w:hAnsiTheme="majorHAnsi" w:cstheme="majorHAnsi"/>
                <w:sz w:val="20"/>
                <w:szCs w:val="20"/>
              </w:rPr>
              <w:t>enjeksiyonu</w:t>
            </w:r>
            <w:proofErr w:type="spellEnd"/>
            <w:r w:rsidR="00EF66C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F66CC">
              <w:rPr>
                <w:rFonts w:asciiTheme="majorHAnsi" w:hAnsiTheme="majorHAnsi" w:cstheme="majorHAnsi"/>
                <w:sz w:val="20"/>
                <w:szCs w:val="20"/>
              </w:rPr>
              <w:t>uygulayın</w:t>
            </w:r>
            <w:proofErr w:type="spellEnd"/>
            <w:r w:rsidR="00EF66CC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ve</w:t>
            </w:r>
            <w:proofErr w:type="spellEnd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enjeksiyonla</w:t>
            </w:r>
            <w:proofErr w:type="spellEnd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beraber</w:t>
            </w:r>
            <w:proofErr w:type="spellEnd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14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gün</w:t>
            </w:r>
            <w:proofErr w:type="spellEnd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boyunca</w:t>
            </w:r>
            <w:proofErr w:type="spellEnd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oral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aripiprazol</w:t>
            </w:r>
            <w:proofErr w:type="spellEnd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 xml:space="preserve"> </w:t>
            </w:r>
            <w:proofErr w:type="spellStart"/>
            <w:r w:rsidR="00EF66CC"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E2F2FF"/>
              </w:rPr>
              <w:t>verin</w:t>
            </w:r>
            <w:proofErr w:type="spellEnd"/>
            <w:r w:rsidR="00EF66CC" w:rsidRPr="00230EE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FFE53D8" w14:textId="77777777" w:rsidR="00230EEF" w:rsidRPr="00230EEF" w:rsidRDefault="00230EEF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CFB7E5" w14:textId="77777777" w:rsidR="000361DC" w:rsidRDefault="000361DC" w:rsidP="000361DC">
            <w:pPr>
              <w:spacing w:before="8" w:after="8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Hastamı oral ilaçlara nasıl geçir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ebilir</w:t>
            </w:r>
            <w:r w:rsidRPr="0044336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tr-TR" w:eastAsia="tr-TR"/>
              </w:rPr>
              <w:t>im?</w:t>
            </w:r>
          </w:p>
          <w:p w14:paraId="5E40DF36" w14:textId="5CB7AF8D" w:rsidR="00372B8A" w:rsidRPr="00372B8A" w:rsidRDefault="00372B8A" w:rsidP="00372B8A">
            <w:pPr>
              <w:spacing w:before="8" w:after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r-TR" w:eastAsia="tr-TR"/>
              </w:rPr>
            </w:pPr>
            <w:r w:rsidRPr="00372B8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Bir sonraki </w:t>
            </w:r>
            <w:r w:rsidR="00EF66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planlanan </w:t>
            </w:r>
            <w:r w:rsidRPr="00372B8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enjeksiyon </w:t>
            </w:r>
            <w:r w:rsidR="00EF66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tarihinde </w:t>
            </w:r>
            <w:r w:rsidRPr="00372B8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5-10mg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dozda</w:t>
            </w:r>
            <w:r w:rsidR="00EF66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oral </w:t>
            </w:r>
            <w:proofErr w:type="spellStart"/>
            <w:r w:rsidR="00EF66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aripiprazole</w:t>
            </w:r>
            <w:proofErr w:type="spellEnd"/>
            <w:r w:rsidR="00EF66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Pr="00372B8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veya </w:t>
            </w:r>
            <w:r w:rsidR="00EF66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düşük dozlarda diğer oral</w:t>
            </w:r>
            <w:r w:rsidRPr="00372B8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372B8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antipsikotikler</w:t>
            </w:r>
            <w:r w:rsidR="00EF66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EF66C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başlay</w:t>
            </w:r>
            <w:r w:rsidRPr="00372B8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ın. 1-2 hafta sonra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>klinik ihtiyaca göre</w:t>
            </w:r>
            <w:r w:rsidRPr="00372B8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tr-TR" w:eastAsia="tr-TR"/>
              </w:rPr>
              <w:t xml:space="preserve"> dozu artırın.</w:t>
            </w:r>
          </w:p>
          <w:p w14:paraId="7CF7CBF5" w14:textId="4AD48B48" w:rsidR="00230EEF" w:rsidRPr="00230EEF" w:rsidRDefault="00230EEF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4F7F7C" w14:textId="7C27E755" w:rsidR="003332CE" w:rsidRPr="00547037" w:rsidRDefault="003332CE" w:rsidP="00022682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2F51" w:rsidRPr="00547037" w14:paraId="51C8AD0C" w14:textId="77777777" w:rsidTr="00585D0E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</w:tcPr>
          <w:p w14:paraId="5C2A3A83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Risperidon</w:t>
            </w:r>
            <w:proofErr w:type="spellEnd"/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uzun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etkili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enjeksiyon</w:t>
            </w:r>
            <w:proofErr w:type="spellEnd"/>
          </w:p>
          <w:p w14:paraId="5B139991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22" w:history="1">
              <w:r w:rsidRPr="00230EE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</w:t>
              </w:r>
              <w:r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10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19F731AF" w14:textId="77777777" w:rsidR="00032F51" w:rsidRPr="00547037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23" w:history="1">
              <w:r w:rsidRPr="00230EE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link1</w:t>
              </w:r>
              <w:r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1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</w:tcPr>
          <w:p w14:paraId="3B39D087" w14:textId="4052ED25" w:rsidR="00032F51" w:rsidRPr="00230EEF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38378397"/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Uzun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etkili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risperidon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enjeksiyon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iki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uygulanmalıdır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bookmarkEnd w:id="0"/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Salınım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profili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şöyledir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Başlangıçta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miktarda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risperidon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salıverilir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&lt;%1’I)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bunu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haftalık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gecikme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süresi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izler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Risperidonun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asıl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salınım</w:t>
            </w:r>
            <w:r w:rsidRPr="00C57809">
              <w:rPr>
                <w:rFonts w:asciiTheme="majorHAnsi" w:hAnsiTheme="majorHAnsi" w:cstheme="majorHAnsi"/>
                <w:sz w:val="20"/>
                <w:szCs w:val="20"/>
              </w:rPr>
              <w:t>ı</w:t>
            </w:r>
            <w:proofErr w:type="spellEnd"/>
            <w:r w:rsidRPr="00C578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57809" w:rsidRPr="00C57809">
              <w:rPr>
                <w:rFonts w:asciiTheme="majorHAnsi" w:hAnsiTheme="majorHAnsi" w:cstheme="majorHAnsi"/>
                <w:sz w:val="20"/>
                <w:szCs w:val="20"/>
              </w:rPr>
              <w:t xml:space="preserve">3. </w:t>
            </w:r>
            <w:proofErr w:type="spellStart"/>
            <w:r w:rsidR="00C57809" w:rsidRPr="00C57809">
              <w:rPr>
                <w:rFonts w:asciiTheme="majorHAnsi" w:hAnsiTheme="majorHAnsi" w:cstheme="majorHAnsi"/>
                <w:sz w:val="20"/>
                <w:szCs w:val="20"/>
              </w:rPr>
              <w:t>haftadan</w:t>
            </w:r>
            <w:proofErr w:type="spellEnd"/>
            <w:r w:rsidR="00C57809" w:rsidRPr="00C578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C57809" w:rsidRPr="00C57809"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 w:rsidRPr="00C578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57809">
              <w:rPr>
                <w:rFonts w:asciiTheme="majorHAnsi" w:hAnsiTheme="majorHAnsi" w:cstheme="majorHAnsi"/>
                <w:sz w:val="20"/>
                <w:szCs w:val="20"/>
              </w:rPr>
              <w:t>başlar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4.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6.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haftalar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devam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eder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370D2">
              <w:rPr>
                <w:rFonts w:asciiTheme="majorHAnsi" w:hAnsiTheme="majorHAnsi" w:cstheme="majorHAnsi"/>
                <w:sz w:val="20"/>
                <w:szCs w:val="20"/>
              </w:rPr>
              <w:t xml:space="preserve">7. </w:t>
            </w:r>
            <w:proofErr w:type="spellStart"/>
            <w:r w:rsidRPr="009370D2">
              <w:rPr>
                <w:rFonts w:asciiTheme="majorHAnsi" w:hAnsiTheme="majorHAnsi" w:cstheme="majorHAnsi"/>
                <w:sz w:val="20"/>
                <w:szCs w:val="20"/>
              </w:rPr>
              <w:t>haftada</w:t>
            </w:r>
            <w:proofErr w:type="spellEnd"/>
            <w:r w:rsidRPr="009370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9370D2">
              <w:rPr>
                <w:rFonts w:asciiTheme="majorHAnsi" w:hAnsiTheme="majorHAnsi" w:cstheme="majorHAnsi"/>
                <w:sz w:val="20"/>
                <w:szCs w:val="20"/>
              </w:rPr>
              <w:t>azalır</w:t>
            </w:r>
            <w:proofErr w:type="spellEnd"/>
            <w:r w:rsidRPr="009370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</w:p>
          <w:p w14:paraId="3401AF99" w14:textId="77777777" w:rsidR="00032F51" w:rsidRPr="00230EEF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BA5148" w14:textId="77777777" w:rsidR="00032F51" w:rsidRPr="00230EEF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atlarsa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yapmalıyım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? </w:t>
            </w:r>
          </w:p>
          <w:p w14:paraId="69CD02AF" w14:textId="77777777" w:rsidR="00032F51" w:rsidRPr="00230EEF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Bir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olabildiğince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erken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noktadan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itibaren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olacak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şekilde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ilacı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uygulamaya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devam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edin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Enjeksiyon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uygulandıktan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haftaya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kadar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dönemde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ilaç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desteği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gerekebilir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</w:t>
            </w:r>
          </w:p>
          <w:p w14:paraId="78ECD102" w14:textId="77777777" w:rsidR="00032F51" w:rsidRPr="00230EEF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1B26F9" w14:textId="77777777" w:rsidR="00032F51" w:rsidRPr="00230EEF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Hastamda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ilaca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nasıl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geçerim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? </w:t>
            </w:r>
          </w:p>
          <w:p w14:paraId="1CB2F201" w14:textId="77777777" w:rsidR="00032F51" w:rsidRPr="00230EEF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Son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yaklaşık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plazma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seviyeleri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kararlı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durumun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altına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düşmeye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7-8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bazal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seviyelere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düşer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Son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enjeksiyondan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risperidon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veya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başka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antipsikotik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dikkatlice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titre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edilerek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başlanabilir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</w:t>
            </w:r>
          </w:p>
          <w:p w14:paraId="17FAD826" w14:textId="77777777" w:rsidR="00032F51" w:rsidRPr="00230EEF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42DDBC" w14:textId="77777777" w:rsidR="00032F51" w:rsidRPr="00230EEF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</w:t>
            </w:r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aliperidon</w:t>
            </w:r>
            <w:proofErr w:type="spellEnd"/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aylık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enjeksiyonu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BB05E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(PP1M)</w:t>
            </w:r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alternatif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olarak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düşünün</w:t>
            </w:r>
            <w:proofErr w:type="spellEnd"/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  <w:p w14:paraId="5941240D" w14:textId="77777777" w:rsidR="00032F51" w:rsidRPr="00230EEF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GFR&lt;</w:t>
            </w:r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50ml/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dk</w:t>
            </w:r>
            <w:r w:rsidRPr="00230E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olan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hastalarda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paliperidona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geçilmemelidir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</w:p>
          <w:p w14:paraId="3310EDC0" w14:textId="287D89F7" w:rsidR="00032F51" w:rsidRPr="00230EEF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etkili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risperidondan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paliperidona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geçişte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planlanan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risperidon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enjeksiyonu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yerine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paliperidon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(PP1M)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tedavisine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230EEF">
              <w:rPr>
                <w:rFonts w:asciiTheme="majorHAnsi" w:hAnsiTheme="majorHAnsi" w:cstheme="majorHAnsi"/>
                <w:sz w:val="20"/>
                <w:szCs w:val="20"/>
              </w:rPr>
              <w:t>aliperidon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proofErr w:type="spellEnd"/>
            <w:r w:rsidRPr="00230EEF">
              <w:rPr>
                <w:rFonts w:asciiTheme="majorHAnsi" w:hAnsiTheme="majorHAnsi" w:cstheme="majorHAnsi"/>
                <w:sz w:val="20"/>
                <w:szCs w:val="20"/>
              </w:rPr>
              <w:t xml:space="preserve"> (PP1M)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ayda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olacak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şekilde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devam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edilmelidir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Pr="00406FD6">
              <w:rPr>
                <w:rFonts w:asciiTheme="majorHAnsi" w:hAnsiTheme="majorHAnsi" w:cstheme="majorHAnsi"/>
                <w:sz w:val="20"/>
                <w:szCs w:val="20"/>
              </w:rPr>
              <w:t xml:space="preserve">ir </w:t>
            </w:r>
            <w:proofErr w:type="spellStart"/>
            <w:r w:rsidRPr="00406FD6">
              <w:rPr>
                <w:rFonts w:asciiTheme="majorHAnsi" w:hAnsiTheme="majorHAnsi" w:cstheme="majorHAnsi"/>
                <w:sz w:val="20"/>
                <w:szCs w:val="20"/>
              </w:rPr>
              <w:t>haftalık</w:t>
            </w:r>
            <w:proofErr w:type="spellEnd"/>
            <w:r w:rsidRPr="00406F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06FD6">
              <w:rPr>
                <w:rFonts w:asciiTheme="majorHAnsi" w:hAnsiTheme="majorHAnsi" w:cstheme="majorHAnsi"/>
                <w:sz w:val="20"/>
                <w:szCs w:val="20"/>
              </w:rPr>
              <w:t>başl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angıç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rejimi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406FD6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  <w:proofErr w:type="spellStart"/>
            <w:r w:rsidRPr="00406FD6"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 w:rsidRPr="00406FD6">
              <w:rPr>
                <w:rFonts w:asciiTheme="majorHAnsi" w:hAnsiTheme="majorHAnsi" w:cstheme="majorHAnsi"/>
                <w:sz w:val="20"/>
                <w:szCs w:val="20"/>
              </w:rPr>
              <w:t xml:space="preserve"> 8.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Pr="00406FD6">
              <w:rPr>
                <w:rFonts w:asciiTheme="majorHAnsi" w:hAnsiTheme="majorHAnsi" w:cstheme="majorHAnsi"/>
                <w:sz w:val="20"/>
                <w:szCs w:val="20"/>
              </w:rPr>
              <w:t>ün</w:t>
            </w:r>
            <w:proofErr w:type="spellEnd"/>
            <w:r w:rsidR="009207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920722">
              <w:rPr>
                <w:rFonts w:asciiTheme="majorHAnsi" w:hAnsiTheme="majorHAnsi" w:cstheme="majorHAnsi"/>
                <w:sz w:val="20"/>
                <w:szCs w:val="20"/>
              </w:rPr>
              <w:t>enjeksiyon</w:t>
            </w:r>
            <w:proofErr w:type="spellEnd"/>
            <w:r w:rsidR="009207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920722">
              <w:rPr>
                <w:rFonts w:asciiTheme="majorHAnsi" w:hAnsiTheme="majorHAnsi" w:cstheme="majorHAnsi"/>
                <w:sz w:val="20"/>
                <w:szCs w:val="20"/>
              </w:rPr>
              <w:t>uygulamaları</w:t>
            </w:r>
            <w:proofErr w:type="spellEnd"/>
            <w:r w:rsidR="00920722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proofErr w:type="spellStart"/>
            <w:r w:rsidRPr="00406FD6">
              <w:rPr>
                <w:rFonts w:asciiTheme="majorHAnsi" w:hAnsiTheme="majorHAnsi" w:cstheme="majorHAnsi"/>
                <w:sz w:val="20"/>
                <w:szCs w:val="20"/>
              </w:rPr>
              <w:t>gerekli</w:t>
            </w:r>
            <w:proofErr w:type="spellEnd"/>
            <w:r w:rsidRPr="00406F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06FD6">
              <w:rPr>
                <w:rFonts w:asciiTheme="majorHAnsi" w:hAnsiTheme="majorHAnsi" w:cstheme="majorHAnsi"/>
                <w:sz w:val="20"/>
                <w:szCs w:val="20"/>
              </w:rPr>
              <w:t>değildir</w:t>
            </w:r>
            <w:proofErr w:type="spellEnd"/>
            <w:r w:rsidRPr="00406FD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Daha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önce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farklı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uzun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etkili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risperidon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dozlarında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stabilize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olmuş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hastalar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idame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tedavide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paliperidon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aylık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enjeksiyonla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benzer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kararlı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durum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seviyesine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aşağıdaki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eşdeğer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ayarlamları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ile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ulaşabilir</w:t>
            </w:r>
            <w:proofErr w:type="spellEnd"/>
            <w:r w:rsidRPr="00A75107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230EE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B7DAF39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73"/>
              <w:gridCol w:w="4819"/>
            </w:tblGrid>
            <w:tr w:rsidR="00032F51" w:rsidRPr="00506CBF" w14:paraId="0409A535" w14:textId="77777777" w:rsidTr="00585D0E">
              <w:tc>
                <w:tcPr>
                  <w:tcW w:w="4773" w:type="dxa"/>
                </w:tcPr>
                <w:p w14:paraId="0FB7FAB2" w14:textId="77777777" w:rsidR="00032F51" w:rsidRPr="004B4B83" w:rsidRDefault="00032F51" w:rsidP="0090686D">
                  <w:pPr>
                    <w:framePr w:hSpace="180" w:wrap="around" w:vAnchor="text" w:hAnchor="text" w:x="-575" w:y="1"/>
                    <w:spacing w:before="8" w:after="8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Önceki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6332">
                    <w:rPr>
                      <w:rFonts w:asciiTheme="majorHAnsi" w:hAnsiTheme="majorHAnsi" w:cstheme="majorHAnsi"/>
                      <w:sz w:val="20"/>
                      <w:szCs w:val="20"/>
                    </w:rPr>
                    <w:t>uzun</w:t>
                  </w:r>
                  <w:proofErr w:type="spellEnd"/>
                  <w:r w:rsidRPr="00BC633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6332">
                    <w:rPr>
                      <w:rFonts w:asciiTheme="majorHAnsi" w:hAnsiTheme="majorHAnsi" w:cstheme="majorHAnsi"/>
                      <w:sz w:val="20"/>
                      <w:szCs w:val="20"/>
                    </w:rPr>
                    <w:t>etkili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risperidon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dozu</w:t>
                  </w:r>
                  <w:proofErr w:type="spellEnd"/>
                </w:p>
              </w:tc>
              <w:tc>
                <w:tcPr>
                  <w:tcW w:w="4819" w:type="dxa"/>
                </w:tcPr>
                <w:p w14:paraId="2019421A" w14:textId="77777777" w:rsidR="00032F51" w:rsidRPr="004B4B83" w:rsidRDefault="00032F51" w:rsidP="0090686D">
                  <w:pPr>
                    <w:framePr w:hSpace="180" w:wrap="around" w:vAnchor="text" w:hAnchor="text" w:x="-575" w:y="1"/>
                    <w:spacing w:before="8" w:after="8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proofErr w:type="spellStart"/>
                  <w:r w:rsidRPr="004B4B83">
                    <w:rPr>
                      <w:rFonts w:asciiTheme="majorHAnsi" w:hAnsiTheme="majorHAnsi" w:cstheme="majorHAnsi"/>
                      <w:sz w:val="20"/>
                      <w:szCs w:val="20"/>
                    </w:rPr>
                    <w:t>Paliperidon</w:t>
                  </w:r>
                  <w:proofErr w:type="spellEnd"/>
                  <w:r w:rsidRPr="004B4B8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(PP1M)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enjeksiyonu</w:t>
                  </w:r>
                  <w:proofErr w:type="spellEnd"/>
                </w:p>
              </w:tc>
            </w:tr>
            <w:tr w:rsidR="00032F51" w:rsidRPr="00506CBF" w14:paraId="3265EBB0" w14:textId="77777777" w:rsidTr="00585D0E">
              <w:tc>
                <w:tcPr>
                  <w:tcW w:w="4773" w:type="dxa"/>
                </w:tcPr>
                <w:p w14:paraId="011399DB" w14:textId="77777777" w:rsidR="00032F51" w:rsidRPr="004B4B83" w:rsidRDefault="00032F51" w:rsidP="0090686D">
                  <w:pPr>
                    <w:framePr w:hSpace="180" w:wrap="around" w:vAnchor="text" w:hAnchor="text" w:x="-575" w:y="1"/>
                    <w:spacing w:before="8" w:after="8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4B4B8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25 mg 2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haftada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4819" w:type="dxa"/>
                </w:tcPr>
                <w:p w14:paraId="6802117E" w14:textId="77777777" w:rsidR="00032F51" w:rsidRPr="004B4B83" w:rsidRDefault="00032F51" w:rsidP="0090686D">
                  <w:pPr>
                    <w:framePr w:hSpace="180" w:wrap="around" w:vAnchor="text" w:hAnchor="text" w:x="-575" w:y="1"/>
                    <w:spacing w:before="8" w:after="8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4B4B8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50 mg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ayda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1</w:t>
                  </w:r>
                </w:p>
              </w:tc>
            </w:tr>
            <w:tr w:rsidR="00032F51" w:rsidRPr="00506CBF" w14:paraId="749A9040" w14:textId="77777777" w:rsidTr="00585D0E">
              <w:tc>
                <w:tcPr>
                  <w:tcW w:w="4773" w:type="dxa"/>
                </w:tcPr>
                <w:p w14:paraId="0B0F86DF" w14:textId="77777777" w:rsidR="00032F51" w:rsidRPr="004B4B83" w:rsidRDefault="00032F51" w:rsidP="0090686D">
                  <w:pPr>
                    <w:framePr w:hSpace="180" w:wrap="around" w:vAnchor="text" w:hAnchor="text" w:x="-575" w:y="1"/>
                    <w:spacing w:before="8" w:after="8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4B4B83">
                    <w:rPr>
                      <w:rFonts w:asciiTheme="majorHAnsi" w:hAnsiTheme="majorHAnsi" w:cstheme="majorHAnsi"/>
                      <w:sz w:val="20"/>
                      <w:szCs w:val="20"/>
                    </w:rPr>
                    <w:t>37.5 mg 2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haftada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4819" w:type="dxa"/>
                </w:tcPr>
                <w:p w14:paraId="6DB5DADF" w14:textId="77777777" w:rsidR="00032F51" w:rsidRPr="004B4B83" w:rsidRDefault="00032F51" w:rsidP="0090686D">
                  <w:pPr>
                    <w:framePr w:hSpace="180" w:wrap="around" w:vAnchor="text" w:hAnchor="text" w:x="-575" w:y="1"/>
                    <w:spacing w:before="8" w:after="8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4B4B8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75 mg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ayda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1</w:t>
                  </w:r>
                </w:p>
              </w:tc>
            </w:tr>
            <w:tr w:rsidR="00032F51" w:rsidRPr="00506CBF" w14:paraId="3257C640" w14:textId="77777777" w:rsidTr="00585D0E">
              <w:tc>
                <w:tcPr>
                  <w:tcW w:w="4773" w:type="dxa"/>
                </w:tcPr>
                <w:p w14:paraId="689CCF2C" w14:textId="77777777" w:rsidR="00032F51" w:rsidRPr="004B4B83" w:rsidRDefault="00032F51" w:rsidP="0090686D">
                  <w:pPr>
                    <w:framePr w:hSpace="180" w:wrap="around" w:vAnchor="text" w:hAnchor="text" w:x="-575" w:y="1"/>
                    <w:spacing w:before="8" w:after="8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4B4B8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50 mg 2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haftada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4819" w:type="dxa"/>
                </w:tcPr>
                <w:p w14:paraId="62C4C8CA" w14:textId="77777777" w:rsidR="00032F51" w:rsidRPr="004B4B83" w:rsidRDefault="00032F51" w:rsidP="0090686D">
                  <w:pPr>
                    <w:framePr w:hSpace="180" w:wrap="around" w:vAnchor="text" w:hAnchor="text" w:x="-575" w:y="1"/>
                    <w:spacing w:before="8" w:after="8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4B4B8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100 mg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ayda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1</w:t>
                  </w:r>
                </w:p>
              </w:tc>
            </w:tr>
          </w:tbl>
          <w:p w14:paraId="6C5D490F" w14:textId="77777777" w:rsidR="00032F51" w:rsidRPr="00230EEF" w:rsidRDefault="00032F51" w:rsidP="00032F51">
            <w:pPr>
              <w:spacing w:before="8" w:after="8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230EE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32F51" w:rsidRPr="00547037" w14:paraId="12D2F10D" w14:textId="77777777" w:rsidTr="00585D0E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  <w:shd w:val="clear" w:color="auto" w:fill="E2F2FF"/>
          </w:tcPr>
          <w:p w14:paraId="1AA39514" w14:textId="77777777" w:rsidR="00032F51" w:rsidRPr="00111D7C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111D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Olanzapin</w:t>
            </w:r>
            <w:proofErr w:type="spellEnd"/>
            <w:r w:rsidRPr="00111D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1D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uzun</w:t>
            </w:r>
            <w:proofErr w:type="spellEnd"/>
            <w:r w:rsidRPr="00111D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1D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etkili</w:t>
            </w:r>
            <w:proofErr w:type="spellEnd"/>
            <w:r w:rsidRPr="00111D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1D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enjeksiyon</w:t>
            </w:r>
            <w:proofErr w:type="spellEnd"/>
          </w:p>
          <w:p w14:paraId="109AF370" w14:textId="77777777" w:rsidR="00032F51" w:rsidRPr="002A3E92" w:rsidRDefault="00032F51" w:rsidP="00032F51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r w:rsidRPr="002A3E92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w:anchor="Link9" w:history="1">
              <w:r w:rsidRPr="002A3E92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link9</w:t>
              </w:r>
            </w:hyperlink>
            <w:r w:rsidRPr="002A3E92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2379DAFE" w14:textId="77777777" w:rsidR="00032F51" w:rsidRPr="002A3E92" w:rsidRDefault="00032F51" w:rsidP="00032F51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r w:rsidRPr="002A3E92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[</w:t>
            </w:r>
            <w:hyperlink r:id="rId24" w:history="1">
              <w:r w:rsidRPr="002A3E92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ja-JP"/>
                </w:rPr>
                <w:t>link12</w:t>
              </w:r>
            </w:hyperlink>
            <w:r w:rsidRPr="002A3E92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]</w:t>
            </w:r>
          </w:p>
          <w:p w14:paraId="7F294241" w14:textId="7FCAF561" w:rsidR="002A3E92" w:rsidRPr="002A3E92" w:rsidRDefault="002A3E92" w:rsidP="00032F51">
            <w:pPr>
              <w:spacing w:before="8" w:after="8"/>
              <w:rPr>
                <w:rStyle w:val="Hyperlink"/>
                <w:rFonts w:asciiTheme="majorHAnsi" w:eastAsia="Times New Roman" w:hAnsiTheme="majorHAnsi" w:cstheme="majorHAnsi"/>
                <w:sz w:val="20"/>
                <w:szCs w:val="20"/>
                <w:lang w:eastAsia="ja-JP"/>
              </w:rPr>
            </w:pPr>
            <w:r w:rsidRPr="002A3E92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fldChar w:fldCharType="begin"/>
            </w:r>
            <w:r w:rsidRPr="002A3E92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instrText xml:space="preserve"> HYPERLINK "http://www.oxfordhealthformulary.nhs.uk/docs/Olanzapine LAI - guidance for managing 3 hours of PIS monitoring v1.pdf?UID=432835070202061394143" </w:instrText>
            </w:r>
            <w:r w:rsidRPr="002A3E92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fldChar w:fldCharType="separate"/>
            </w:r>
            <w:r w:rsidRPr="002A3E92">
              <w:rPr>
                <w:rStyle w:val="Hyperlink"/>
                <w:rFonts w:asciiTheme="majorHAnsi" w:eastAsia="Times New Roman" w:hAnsiTheme="majorHAnsi" w:cstheme="majorHAnsi"/>
                <w:sz w:val="20"/>
                <w:szCs w:val="20"/>
                <w:lang w:eastAsia="ja-JP"/>
              </w:rPr>
              <w:t>[link18]</w:t>
            </w:r>
          </w:p>
          <w:p w14:paraId="14D30ACF" w14:textId="69A667F4" w:rsidR="00032F51" w:rsidRPr="00AC5474" w:rsidRDefault="002A3E92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</w:pPr>
            <w:r w:rsidRPr="002A3E92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  <w:shd w:val="clear" w:color="auto" w:fill="E2F2FF"/>
          </w:tcPr>
          <w:p w14:paraId="7F525414" w14:textId="77777777" w:rsidR="00032F51" w:rsidRDefault="00032F51" w:rsidP="00032F51">
            <w:pPr>
              <w:spacing w:before="8" w:after="8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Olanzapin</w:t>
            </w:r>
            <w:proofErr w:type="spellEnd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uzun</w:t>
            </w:r>
            <w:proofErr w:type="spellEnd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etkili</w:t>
            </w:r>
            <w:proofErr w:type="spellEnd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enjeksiyon</w:t>
            </w:r>
            <w:proofErr w:type="spellEnd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klinik</w:t>
            </w:r>
            <w:proofErr w:type="spellEnd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ihtiyaçlara</w:t>
            </w:r>
            <w:proofErr w:type="spellEnd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göre</w:t>
            </w:r>
            <w:proofErr w:type="spellEnd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2 </w:t>
            </w:r>
            <w:proofErr w:type="spellStart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haftada</w:t>
            </w:r>
            <w:proofErr w:type="spellEnd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bir</w:t>
            </w:r>
            <w:proofErr w:type="spellEnd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veya</w:t>
            </w:r>
            <w:proofErr w:type="spellEnd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4 </w:t>
            </w:r>
            <w:proofErr w:type="spellStart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haftada</w:t>
            </w:r>
            <w:proofErr w:type="spellEnd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bir</w:t>
            </w:r>
            <w:proofErr w:type="spellEnd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olacak</w:t>
            </w:r>
            <w:proofErr w:type="spellEnd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şekilde</w:t>
            </w:r>
            <w:proofErr w:type="spellEnd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uygulanabilir</w:t>
            </w:r>
            <w:proofErr w:type="spellEnd"/>
            <w:r w:rsidRPr="00840E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. </w:t>
            </w:r>
          </w:p>
          <w:p w14:paraId="14707BE7" w14:textId="77777777" w:rsidR="00032F51" w:rsidRPr="00164670" w:rsidRDefault="00032F51" w:rsidP="00032F51">
            <w:pPr>
              <w:spacing w:before="8" w:after="8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  <w:lang w:eastAsia="ja-JP"/>
              </w:rPr>
              <w:t>Türkiye’de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  <w:lang w:eastAsia="ja-JP"/>
              </w:rPr>
              <w:t>olanzapinin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  <w:lang w:eastAsia="ja-JP"/>
              </w:rPr>
              <w:t>uzun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  <w:lang w:eastAsia="ja-JP"/>
              </w:rPr>
              <w:t>etkili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  <w:lang w:eastAsia="ja-JP"/>
              </w:rPr>
              <w:t>enjeksiyon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  <w:lang w:eastAsia="ja-JP"/>
              </w:rPr>
              <w:t>formu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  <w:lang w:eastAsia="ja-JP"/>
              </w:rPr>
              <w:t>bulunmamaktadır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  <w:lang w:eastAsia="ja-JP"/>
              </w:rPr>
              <w:t xml:space="preserve">. </w:t>
            </w:r>
          </w:p>
          <w:p w14:paraId="3A4E117A" w14:textId="77777777" w:rsidR="00032F51" w:rsidRPr="00AC5474" w:rsidRDefault="00032F51" w:rsidP="00032F51">
            <w:pPr>
              <w:spacing w:before="8" w:after="8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highlight w:val="yellow"/>
                <w:lang w:eastAsia="ja-JP"/>
              </w:rPr>
            </w:pPr>
          </w:p>
          <w:p w14:paraId="600156E0" w14:textId="5C176299" w:rsidR="00032F51" w:rsidRPr="00067681" w:rsidRDefault="00032F51" w:rsidP="00032F51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Ürün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lisansı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gereği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enjeksiyon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sonrası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3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saat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boyunca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hastanın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yetkili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bir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personel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tarafından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post-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enjeksiyon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sendromu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açısından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takip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edilebilmesi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için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olanzapin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LAI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uygulaması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bir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sağlık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hizmeti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ortamında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(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hastaneler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aile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hekimliği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vs)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yapılmalıdır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. COVID-19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pandemisi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süresince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bu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mümkün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olmayabilir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ve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klinisyenlerin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daha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kısa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izlem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süreleriyle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(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ilaç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reaksiyonlarının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çoğu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enjeksiyon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sonrası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ilk 1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saat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lastRenderedPageBreak/>
              <w:t>içerisinde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görülür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)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evde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uygulama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yapılmasının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fayda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ve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zararlarını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dikkatli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bir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şekilde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tartmaları</w:t>
            </w:r>
            <w:proofErr w:type="spellEnd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67681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ge</w:t>
            </w:r>
            <w:r w:rsidR="000016F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rekmektedir</w:t>
            </w:r>
            <w:proofErr w:type="spellEnd"/>
            <w:r w:rsidR="000016F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. </w:t>
            </w:r>
            <w:proofErr w:type="spellStart"/>
            <w:r w:rsidR="006B6D09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Mümkünse</w:t>
            </w:r>
            <w:proofErr w:type="spellEnd"/>
            <w:r w:rsidR="006B6D09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, </w:t>
            </w:r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3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saatlik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önerilen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sürenin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kalanında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da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hastanın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yalnız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olmadığından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emin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olun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ve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günün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95057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geri</w:t>
            </w:r>
            <w:proofErr w:type="spellEnd"/>
            <w:r w:rsidR="0095057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kalanında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da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olası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belirti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ve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bulgular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ko</w:t>
            </w:r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nusunda</w:t>
            </w:r>
            <w:proofErr w:type="spellEnd"/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dikkatli</w:t>
            </w:r>
            <w:proofErr w:type="spellEnd"/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olmaya</w:t>
            </w:r>
            <w:proofErr w:type="spellEnd"/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devam</w:t>
            </w:r>
            <w:proofErr w:type="spellEnd"/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edin</w:t>
            </w:r>
            <w:proofErr w:type="spellEnd"/>
            <w:r w:rsidR="003246B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. </w:t>
            </w:r>
            <w:proofErr w:type="spellStart"/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Hastaya</w:t>
            </w:r>
            <w:proofErr w:type="spellEnd"/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95057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araba </w:t>
            </w:r>
            <w:proofErr w:type="spellStart"/>
            <w:r w:rsidR="0095057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kullanmamasını</w:t>
            </w:r>
            <w:proofErr w:type="spellEnd"/>
            <w:r w:rsidR="0095057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95057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veya</w:t>
            </w:r>
            <w:proofErr w:type="spellEnd"/>
            <w:r w:rsidR="0095057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95057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makine</w:t>
            </w:r>
            <w:proofErr w:type="spellEnd"/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çalıştırmamasını</w:t>
            </w:r>
            <w:proofErr w:type="spellEnd"/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>önerin</w:t>
            </w:r>
            <w:proofErr w:type="spellEnd"/>
            <w:r w:rsidR="0001295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. </w:t>
            </w:r>
          </w:p>
          <w:p w14:paraId="2E6EBC3F" w14:textId="77777777" w:rsidR="00032F51" w:rsidRPr="00AC5474" w:rsidRDefault="00032F51" w:rsidP="00032F51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highlight w:val="yellow"/>
                <w:lang w:eastAsia="ja-JP"/>
              </w:rPr>
            </w:pPr>
          </w:p>
          <w:p w14:paraId="693893CD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atlarsa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yapmalıyım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?</w:t>
            </w:r>
          </w:p>
          <w:p w14:paraId="3A8B1449" w14:textId="77777777" w:rsidR="00032F51" w:rsidRPr="00164670" w:rsidRDefault="00032F51" w:rsidP="00032F51">
            <w:pPr>
              <w:numPr>
                <w:ilvl w:val="0"/>
                <w:numId w:val="20"/>
              </w:numPr>
              <w:spacing w:before="8" w:after="8"/>
              <w:ind w:left="524" w:hanging="283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2 </w:t>
            </w:r>
            <w:proofErr w:type="spellStart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haftada</w:t>
            </w:r>
            <w:proofErr w:type="spellEnd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bir</w:t>
            </w:r>
            <w:proofErr w:type="spellEnd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yapılan</w:t>
            </w:r>
            <w:proofErr w:type="spellEnd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idame</w:t>
            </w:r>
            <w:proofErr w:type="spellEnd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dozunun</w:t>
            </w:r>
            <w:proofErr w:type="spellEnd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atlanması</w:t>
            </w:r>
            <w:proofErr w:type="spellEnd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halinde</w:t>
            </w:r>
            <w:proofErr w:type="spellEnd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: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Planlanan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sonraki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iki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uygulamada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%25 e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kadar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artırılmış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dozda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enjeksiyon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uygulayın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  <w:t xml:space="preserve">. </w:t>
            </w:r>
          </w:p>
          <w:p w14:paraId="0496152E" w14:textId="77777777" w:rsidR="00032F51" w:rsidRPr="00164670" w:rsidRDefault="00032F51" w:rsidP="00032F51">
            <w:pPr>
              <w:numPr>
                <w:ilvl w:val="0"/>
                <w:numId w:val="20"/>
              </w:numPr>
              <w:spacing w:before="8" w:after="8"/>
              <w:ind w:left="524" w:hanging="283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ja-JP"/>
              </w:rPr>
            </w:pPr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4 </w:t>
            </w:r>
            <w:proofErr w:type="spellStart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haftada</w:t>
            </w:r>
            <w:proofErr w:type="spellEnd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bir</w:t>
            </w:r>
            <w:proofErr w:type="spellEnd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yapılan</w:t>
            </w:r>
            <w:proofErr w:type="spellEnd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idame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dozunun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atlanması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>halinde</w:t>
            </w:r>
            <w:proofErr w:type="spellEnd"/>
            <w:r w:rsidRPr="0049623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: </w:t>
            </w:r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Bir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sonraki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planlanan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enjeksiyon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zamanında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enjeksiyon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dozunu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%25 e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kadar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daha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fazla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olacak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şekild</w:t>
            </w:r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e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ayarlayın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Ancak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bu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uygulamanın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öncesinde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birkaç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gün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boyunca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oral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takviye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gerekip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gerekmediğini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>değerlendirin</w:t>
            </w:r>
            <w:proofErr w:type="spellEnd"/>
            <w:r w:rsidRPr="0016467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ja-JP"/>
              </w:rPr>
              <w:t xml:space="preserve">.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31"/>
            </w:tblGrid>
            <w:tr w:rsidR="00032F51" w:rsidRPr="00AC5474" w14:paraId="29B7789C" w14:textId="77777777" w:rsidTr="00585D0E">
              <w:trPr>
                <w:trHeight w:val="1644"/>
              </w:trPr>
              <w:tc>
                <w:tcPr>
                  <w:tcW w:w="0" w:type="auto"/>
                </w:tcPr>
                <w:p w14:paraId="0CB74554" w14:textId="77777777" w:rsidR="00032F51" w:rsidRPr="00AC5474" w:rsidRDefault="00032F51" w:rsidP="0090686D">
                  <w:pPr>
                    <w:framePr w:hSpace="180" w:wrap="around" w:vAnchor="text" w:hAnchor="text" w:x="-575" w:y="1"/>
                    <w:spacing w:before="8" w:after="8" w:line="240" w:lineRule="auto"/>
                    <w:suppressOverlap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  <w:highlight w:val="yellow"/>
                      <w:lang w:eastAsia="ja-JP"/>
                    </w:rPr>
                  </w:pPr>
                </w:p>
                <w:p w14:paraId="6DEB6328" w14:textId="77777777" w:rsidR="00032F51" w:rsidRPr="00230EEF" w:rsidRDefault="00032F51" w:rsidP="0090686D">
                  <w:pPr>
                    <w:framePr w:hSpace="180" w:wrap="around" w:vAnchor="text" w:hAnchor="text" w:x="-575" w:y="1"/>
                    <w:spacing w:before="8" w:after="8"/>
                    <w:suppressOverlap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Hastamda</w:t>
                  </w:r>
                  <w:proofErr w:type="spellEnd"/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 xml:space="preserve"> oral </w:t>
                  </w:r>
                  <w:proofErr w:type="spellStart"/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ilaca</w:t>
                  </w:r>
                  <w:proofErr w:type="spellEnd"/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nasıl</w:t>
                  </w:r>
                  <w:proofErr w:type="spellEnd"/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geçerim</w:t>
                  </w:r>
                  <w:proofErr w:type="spellEnd"/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 xml:space="preserve">? </w:t>
                  </w:r>
                </w:p>
                <w:p w14:paraId="7A47E5D8" w14:textId="77777777" w:rsidR="00032F51" w:rsidRPr="00111D7C" w:rsidRDefault="00032F51" w:rsidP="0090686D">
                  <w:pPr>
                    <w:framePr w:hSpace="180" w:wrap="around" w:vAnchor="text" w:hAnchor="text" w:x="-575" w:y="1"/>
                    <w:spacing w:before="8" w:after="8" w:line="240" w:lineRule="auto"/>
                    <w:suppressOverlap/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bookmarkStart w:id="1" w:name="_Hlk38378518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Olanzapine LAI</w:t>
                  </w:r>
                  <w:bookmarkEnd w:id="1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, son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enjeksiyondan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sonra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yaklaşık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6-8 ay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boyunca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devam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eden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yavaş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sürekli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salınım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özelliği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gösterir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. </w:t>
                  </w:r>
                  <w:r w:rsidRPr="00111D7C">
                    <w:t xml:space="preserve"> </w:t>
                  </w:r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Bir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sonraki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enjeksiyon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tarihinde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çok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düşük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dozda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oral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olanzapin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veya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başka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bir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antipsikotik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ilaca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başlanabilir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,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ancak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özellikle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Olanzapin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LAI'nin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kesilmesinden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sonraki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ilk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iki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ay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içinde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hastanın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dikkatli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bir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şekilde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izlenmesi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gerekir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.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Kademeli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titrasyon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ile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3-6 ay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içerisinde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hedef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doza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ulaşmak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>amaçlanmalıdır</w:t>
                  </w:r>
                  <w:proofErr w:type="spellEnd"/>
                  <w:r w:rsidRPr="00111D7C"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. </w:t>
                  </w:r>
                </w:p>
                <w:p w14:paraId="33499A76" w14:textId="77777777" w:rsidR="00032F51" w:rsidRPr="00AC5474" w:rsidRDefault="00032F51" w:rsidP="0090686D">
                  <w:pPr>
                    <w:framePr w:hSpace="180" w:wrap="around" w:vAnchor="text" w:hAnchor="text" w:x="-575" w:y="1"/>
                    <w:spacing w:before="8" w:after="8" w:line="240" w:lineRule="auto"/>
                    <w:suppressOverlap/>
                    <w:rPr>
                      <w:rFonts w:asciiTheme="majorHAnsi" w:eastAsia="Times New Roman" w:hAnsiTheme="majorHAnsi" w:cstheme="majorHAnsi"/>
                      <w:color w:val="000000" w:themeColor="text1"/>
                      <w:sz w:val="20"/>
                      <w:szCs w:val="20"/>
                      <w:highlight w:val="yellow"/>
                      <w:lang w:eastAsia="ja-JP"/>
                    </w:rPr>
                  </w:pPr>
                </w:p>
              </w:tc>
            </w:tr>
          </w:tbl>
          <w:p w14:paraId="7E9AC70B" w14:textId="77777777" w:rsidR="00032F51" w:rsidRPr="00AC5474" w:rsidRDefault="00032F51" w:rsidP="00032F51">
            <w:pPr>
              <w:spacing w:before="8" w:after="8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highlight w:val="yellow"/>
                <w:lang w:eastAsia="ja-JP"/>
              </w:rPr>
            </w:pPr>
          </w:p>
        </w:tc>
      </w:tr>
      <w:tr w:rsidR="00032F51" w:rsidRPr="00547037" w14:paraId="14F557F3" w14:textId="77777777" w:rsidTr="00585D0E"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</w:tcPr>
          <w:p w14:paraId="41764388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Zu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klopentiksol</w:t>
            </w:r>
            <w:proofErr w:type="spellEnd"/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kanoat</w:t>
            </w:r>
            <w:proofErr w:type="spellEnd"/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Flupenti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ksol</w:t>
            </w:r>
            <w:proofErr w:type="spellEnd"/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kanoat</w:t>
            </w:r>
            <w:proofErr w:type="spellEnd"/>
          </w:p>
          <w:p w14:paraId="7109A101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C16AC8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w:anchor="Link9" w:history="1">
              <w:r w:rsidRPr="00C16AC8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link9</w:t>
              </w:r>
            </w:hyperlink>
            <w:r w:rsidRPr="00C16AC8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19729316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25" w:history="1">
              <w:r w:rsidRPr="00022682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link1</w:t>
              </w:r>
              <w:r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3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5B815FDF" w14:textId="77777777" w:rsidR="00032F51" w:rsidRPr="00547037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</w:tcPr>
          <w:p w14:paraId="0D47E6A6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57809">
              <w:rPr>
                <w:rFonts w:asciiTheme="majorHAnsi" w:hAnsiTheme="majorHAnsi" w:cstheme="majorHAnsi"/>
                <w:sz w:val="20"/>
                <w:szCs w:val="20"/>
              </w:rPr>
              <w:t>Zuklopentiksol</w:t>
            </w:r>
            <w:proofErr w:type="spellEnd"/>
            <w:r w:rsidRPr="00C578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57809"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 w:rsidRPr="00C578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57809">
              <w:rPr>
                <w:rFonts w:asciiTheme="majorHAnsi" w:hAnsiTheme="majorHAnsi" w:cstheme="majorHAnsi"/>
                <w:sz w:val="20"/>
                <w:szCs w:val="20"/>
              </w:rPr>
              <w:t>flupentiksol</w:t>
            </w:r>
            <w:proofErr w:type="spellEnd"/>
            <w:r w:rsidRPr="00C57809">
              <w:rPr>
                <w:rFonts w:asciiTheme="majorHAnsi" w:hAnsiTheme="majorHAnsi" w:cstheme="majorHAnsi"/>
                <w:sz w:val="20"/>
                <w:szCs w:val="20"/>
              </w:rPr>
              <w:t xml:space="preserve"> depo </w:t>
            </w:r>
            <w:proofErr w:type="spellStart"/>
            <w:r w:rsidRPr="00C57809">
              <w:rPr>
                <w:rFonts w:asciiTheme="majorHAnsi" w:hAnsiTheme="majorHAnsi" w:cstheme="majorHAnsi"/>
                <w:sz w:val="20"/>
                <w:szCs w:val="20"/>
              </w:rPr>
              <w:t>formları</w:t>
            </w:r>
            <w:proofErr w:type="spellEnd"/>
            <w:r w:rsidRPr="00C57809">
              <w:rPr>
                <w:rFonts w:asciiTheme="majorHAnsi" w:hAnsiTheme="majorHAnsi" w:cstheme="majorHAnsi"/>
                <w:sz w:val="20"/>
                <w:szCs w:val="20"/>
              </w:rPr>
              <w:t xml:space="preserve"> 1-4 </w:t>
            </w:r>
            <w:proofErr w:type="spellStart"/>
            <w:r w:rsidRPr="00C57809">
              <w:rPr>
                <w:rFonts w:asciiTheme="majorHAnsi" w:hAnsiTheme="majorHAnsi" w:cstheme="majorHAnsi"/>
                <w:sz w:val="20"/>
                <w:szCs w:val="20"/>
              </w:rPr>
              <w:t>haftalık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aralıklarla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uygulanabilir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1A6832B8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6E6A1A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aralıklarının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genişletilmesinin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gerektiği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durumlarda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artırılması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zaruri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olabilir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Zuklopentiksolun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seferde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uygulanabilecek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maksimum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600mg’dır.  </w:t>
            </w:r>
          </w:p>
          <w:p w14:paraId="68E93631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Flupentiksolun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seferde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uygulanabilecek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maksimum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ise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400mg’dır.  </w:t>
            </w:r>
          </w:p>
          <w:p w14:paraId="55D0F255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BED7C5F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atlarsa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yapmalıyım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?</w:t>
            </w:r>
          </w:p>
          <w:p w14:paraId="70C92C04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Plazma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seviyelerine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belirgin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etkisi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olmadığından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1-2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erken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veya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geç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olarak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uygulanabilir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02268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Eğer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haftalık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gecikme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olmuşsa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planlanan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tarihte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fakat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%50-75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artırılmış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şekilde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ruhsatlı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sınırlar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dahilinde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ardından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normal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geri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dönün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 </w:t>
            </w:r>
          </w:p>
          <w:p w14:paraId="70AA77AE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BE5382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İki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planlanan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tarihinden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enjeksiyonu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mümkünse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tarihten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itibaren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olacak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şekilde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devam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edin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5E968175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22682">
              <w:rPr>
                <w:rFonts w:asciiTheme="majorHAnsi" w:hAnsiTheme="majorHAnsi" w:cstheme="majorHAnsi"/>
                <w:sz w:val="20"/>
                <w:szCs w:val="20"/>
              </w:rPr>
              <w:t>Alterna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tif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olarak</w:t>
            </w:r>
            <w:proofErr w:type="spellEnd"/>
            <w:r w:rsidRPr="00022682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önceki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%75’ini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ardından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yine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%75’ini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eski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birlik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düzene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geri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dönün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Veya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Bir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planlanan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örneğin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son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28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) %50 (ye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kadar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artırarak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zamanında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4EF16089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Seçilen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ruhsatlı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limitler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dahilinde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olmasına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özen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gösterin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1D114B5A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847E88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Üç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  <w:r w:rsidRPr="008137F1">
              <w:rPr>
                <w:rFonts w:asciiTheme="majorHAnsi" w:hAnsiTheme="majorHAnsi" w:cstheme="majorHAnsi"/>
                <w:bCs/>
                <w:sz w:val="20"/>
                <w:szCs w:val="20"/>
              </w:rPr>
              <w:t>Bir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planlanan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enjeksiyon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tarihinde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olağan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%33-50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artırarak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tekrar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örneğin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son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ardından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olağan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geri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dönün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</w:t>
            </w:r>
          </w:p>
          <w:p w14:paraId="64F70224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1A1E01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Dört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4BFE0107" w14:textId="77777777" w:rsidR="00032F51" w:rsidRPr="00022682" w:rsidRDefault="00032F51" w:rsidP="00032F51">
            <w:pPr>
              <w:numPr>
                <w:ilvl w:val="0"/>
                <w:numId w:val="22"/>
              </w:numPr>
              <w:spacing w:before="8" w:after="8"/>
              <w:ind w:left="524" w:hanging="283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Bir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haftalık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gecikme</w:t>
            </w:r>
            <w:proofErr w:type="spellEnd"/>
            <w:r w:rsidRPr="00022682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gecikmeli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olarak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uyguladıktan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mevcut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plana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şekilde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devam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edin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A7A3C56" w14:textId="77777777" w:rsidR="00032F51" w:rsidRPr="00022682" w:rsidRDefault="00032F51" w:rsidP="00032F51">
            <w:pPr>
              <w:numPr>
                <w:ilvl w:val="0"/>
                <w:numId w:val="22"/>
              </w:numPr>
              <w:spacing w:before="8" w:after="8"/>
              <w:ind w:left="524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02268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2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haftalık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gecikme</w:t>
            </w:r>
            <w:proofErr w:type="spellEnd"/>
            <w:r w:rsidRPr="00022682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uygulayıp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2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da normal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%50’sini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önceki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dört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birlik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düzene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aynı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geri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dönün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  </w:t>
            </w:r>
          </w:p>
          <w:p w14:paraId="6E69A46D" w14:textId="77777777" w:rsidR="00032F51" w:rsidRPr="00B562A9" w:rsidRDefault="00032F51" w:rsidP="00032F51">
            <w:pPr>
              <w:numPr>
                <w:ilvl w:val="0"/>
                <w:numId w:val="22"/>
              </w:numPr>
              <w:spacing w:before="8" w:after="8"/>
              <w:ind w:left="524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562A9">
              <w:rPr>
                <w:rFonts w:asciiTheme="majorHAnsi" w:hAnsiTheme="majorHAnsi" w:cstheme="majorHAnsi"/>
                <w:sz w:val="20"/>
                <w:szCs w:val="20"/>
              </w:rPr>
              <w:t xml:space="preserve">3 </w:t>
            </w:r>
            <w:proofErr w:type="spellStart"/>
            <w:r w:rsidRPr="00B562A9">
              <w:rPr>
                <w:rFonts w:asciiTheme="majorHAnsi" w:hAnsiTheme="majorHAnsi" w:cstheme="majorHAnsi"/>
                <w:sz w:val="20"/>
                <w:szCs w:val="20"/>
              </w:rPr>
              <w:t>haftalık</w:t>
            </w:r>
            <w:proofErr w:type="spellEnd"/>
            <w:r w:rsidRPr="00B562A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62A9">
              <w:rPr>
                <w:rFonts w:asciiTheme="majorHAnsi" w:hAnsiTheme="majorHAnsi" w:cstheme="majorHAnsi"/>
                <w:sz w:val="20"/>
                <w:szCs w:val="20"/>
              </w:rPr>
              <w:t>gecikme</w:t>
            </w:r>
            <w:proofErr w:type="spellEnd"/>
            <w:r w:rsidRPr="00B562A9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proofErr w:type="spellStart"/>
            <w:r w:rsidRPr="00B562A9">
              <w:rPr>
                <w:rFonts w:asciiTheme="majorHAnsi" w:hAnsiTheme="majorHAnsi" w:cstheme="majorHAnsi"/>
                <w:sz w:val="20"/>
                <w:szCs w:val="20"/>
              </w:rPr>
              <w:t>Kullanılan</w:t>
            </w:r>
            <w:proofErr w:type="spellEnd"/>
            <w:r w:rsidRPr="00B562A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62A9">
              <w:rPr>
                <w:rFonts w:asciiTheme="majorHAnsi" w:hAnsiTheme="majorHAnsi" w:cstheme="majorHAnsi"/>
                <w:sz w:val="20"/>
                <w:szCs w:val="20"/>
              </w:rPr>
              <w:t>dozda</w:t>
            </w:r>
            <w:proofErr w:type="spellEnd"/>
            <w:r w:rsidRPr="00B562A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62A9">
              <w:rPr>
                <w:rFonts w:asciiTheme="majorHAnsi" w:hAnsiTheme="majorHAnsi" w:cstheme="majorHAnsi"/>
                <w:sz w:val="20"/>
                <w:szCs w:val="20"/>
              </w:rPr>
              <w:t>tekrardan</w:t>
            </w:r>
            <w:proofErr w:type="spellEnd"/>
            <w:r w:rsidRPr="00B562A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562A9">
              <w:rPr>
                <w:rFonts w:asciiTheme="majorHAnsi" w:hAnsiTheme="majorHAnsi" w:cstheme="majorHAnsi"/>
                <w:sz w:val="20"/>
                <w:szCs w:val="20"/>
              </w:rPr>
              <w:t>başlayın</w:t>
            </w:r>
            <w:proofErr w:type="spellEnd"/>
            <w:r w:rsidRPr="00B562A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5D5ED18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F5A987" w14:textId="77777777" w:rsidR="00032F51" w:rsidRPr="00230EEF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Hastamda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ilaca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nasıl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geçerim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? </w:t>
            </w:r>
          </w:p>
          <w:p w14:paraId="1D758AE5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  </w:t>
            </w:r>
          </w:p>
          <w:p w14:paraId="415E276B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enjeksiyonun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zamanı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geldiğinde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eş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değer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yarısını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1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kullandıktan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eş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değer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geçin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</w:t>
            </w:r>
          </w:p>
          <w:p w14:paraId="541AFE80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A24B0B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İki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 </w:t>
            </w:r>
          </w:p>
          <w:p w14:paraId="2F25B6F8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enjeksiyonun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zamanı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geldiğinde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eş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değer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yarısını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1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kullandıktan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eş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değer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geçin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</w:t>
            </w:r>
          </w:p>
          <w:p w14:paraId="54E916FE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23F262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Üç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veya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dört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  </w:t>
            </w:r>
          </w:p>
          <w:p w14:paraId="3716407D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22682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enjeksiyonun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zamanı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geldiğinde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eş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değer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</w:t>
            </w:r>
          </w:p>
          <w:p w14:paraId="6BB4DFA9" w14:textId="77777777" w:rsidR="00032F51" w:rsidRPr="00547037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2F51" w:rsidRPr="00547037" w14:paraId="21BE83EB" w14:textId="77777777" w:rsidTr="00585D0E">
        <w:trPr>
          <w:trHeight w:val="575"/>
        </w:trPr>
        <w:tc>
          <w:tcPr>
            <w:tcW w:w="1148" w:type="pct"/>
            <w:tcBorders>
              <w:top w:val="nil"/>
              <w:left w:val="single" w:sz="48" w:space="0" w:color="E2F2FF"/>
              <w:bottom w:val="nil"/>
              <w:right w:val="nil"/>
            </w:tcBorders>
            <w:shd w:val="clear" w:color="auto" w:fill="E2F2FF"/>
          </w:tcPr>
          <w:p w14:paraId="233BBB01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Haloperidol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uzun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etkili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enjeksiyon</w:t>
            </w:r>
            <w:proofErr w:type="spellEnd"/>
          </w:p>
          <w:p w14:paraId="4581D1E8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C16AC8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w:anchor="Link9" w:history="1">
              <w:r w:rsidRPr="00C16AC8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link9</w:t>
              </w:r>
            </w:hyperlink>
            <w:r w:rsidRPr="00C16AC8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205E8222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022682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26" w:history="1">
              <w:r w:rsidRPr="00022682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link1</w:t>
              </w:r>
              <w:r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4</w:t>
              </w:r>
            </w:hyperlink>
            <w:r w:rsidRPr="00022682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3852" w:type="pct"/>
            <w:tcBorders>
              <w:top w:val="nil"/>
              <w:left w:val="nil"/>
              <w:bottom w:val="nil"/>
              <w:right w:val="single" w:sz="48" w:space="0" w:color="E2F2FF"/>
            </w:tcBorders>
            <w:shd w:val="clear" w:color="auto" w:fill="E2F2FF"/>
          </w:tcPr>
          <w:p w14:paraId="64B30573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022682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er ne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kadar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aralıkları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klinik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ihtiyaca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göre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ayarlanabilse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 haloperidol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dekanoat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genellikle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dört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olacak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şekilde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uygulanır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Tek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seferde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uygulanabilecek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maksimum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300mg’dır.      </w:t>
            </w:r>
          </w:p>
          <w:p w14:paraId="42E50856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77D92DF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atlarsa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yapmalıyım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?</w:t>
            </w:r>
          </w:p>
          <w:p w14:paraId="577867BA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Plazma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seviyelerine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belirgin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etkisi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olmadığından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1-2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erken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veya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geç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olarak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uygulanabilir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Eğer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haftalık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gecikme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olmuşsa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planlanan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tarihte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fakat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%50-75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artırılmış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şekilde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ruhsatlı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sınırlar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dahilinde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ardından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normal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geri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dönün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 </w:t>
            </w:r>
          </w:p>
          <w:p w14:paraId="413027EE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78BBBC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İki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</w:p>
          <w:p w14:paraId="05C7192E" w14:textId="77777777" w:rsidR="00032F51" w:rsidRPr="00022682" w:rsidRDefault="00032F51" w:rsidP="00032F51">
            <w:pPr>
              <w:numPr>
                <w:ilvl w:val="0"/>
                <w:numId w:val="24"/>
              </w:numPr>
              <w:spacing w:before="8" w:after="8"/>
              <w:ind w:left="524" w:hanging="283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güne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kadarki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gecikmelerde</w:t>
            </w:r>
            <w:proofErr w:type="spellEnd"/>
            <w:r w:rsidRPr="00022682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tam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olarak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mevcut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plana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şekilde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devam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edin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421DB32E" w14:textId="77777777" w:rsidR="00032F51" w:rsidRPr="00022682" w:rsidRDefault="00032F51" w:rsidP="00032F51">
            <w:pPr>
              <w:numPr>
                <w:ilvl w:val="0"/>
                <w:numId w:val="24"/>
              </w:numPr>
              <w:spacing w:before="8" w:after="8"/>
              <w:ind w:left="524" w:hanging="283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Bir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haftalık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gecikmede</w:t>
            </w:r>
            <w:proofErr w:type="spellEnd"/>
            <w:r w:rsidRPr="00022682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Tam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%50’sini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itibaren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normal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düzende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devam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edin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</w:t>
            </w:r>
          </w:p>
          <w:p w14:paraId="086FD1C4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CF0ED0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E6E7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Üç</w:t>
            </w:r>
            <w:proofErr w:type="spellEnd"/>
            <w:r w:rsidRPr="006E6E7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6E7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 w:rsidRPr="006E6E7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6E7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 w:rsidRPr="006E6E7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6E7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 w:rsidRPr="006E6E7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Bir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planlanan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örneğin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son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10344">
              <w:rPr>
                <w:rFonts w:asciiTheme="majorHAnsi" w:hAnsiTheme="majorHAnsi" w:cstheme="majorHAnsi"/>
                <w:sz w:val="20"/>
                <w:szCs w:val="20"/>
              </w:rPr>
              <w:t xml:space="preserve">6 </w:t>
            </w:r>
            <w:proofErr w:type="spellStart"/>
            <w:r w:rsidRPr="00710344"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 w:rsidRPr="0071034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710344"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 w:rsidRPr="0071034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olağan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%50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artırarak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tekrar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ardından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önceki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düzende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devam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edin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</w:t>
            </w:r>
          </w:p>
          <w:p w14:paraId="56782DC2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805067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Dört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Olağan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%50’ye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kadar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artırıp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tekrar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dört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birlik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plana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geri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dönün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</w:t>
            </w:r>
          </w:p>
          <w:p w14:paraId="649972F5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DBFE4A" w14:textId="77777777" w:rsidR="00032F51" w:rsidRPr="00230EEF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Hastamda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ilaca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nasıl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geçerim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? </w:t>
            </w:r>
          </w:p>
          <w:p w14:paraId="2BB73C31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 </w:t>
            </w:r>
          </w:p>
          <w:p w14:paraId="2F8CFF70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Planlanan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enjeksiyon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tarihi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geldiğinde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eş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değer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%25’ini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Bir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boyunca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kullandıktan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ikinci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boyunca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eş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değer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%33ü,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üçüncü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boyunca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%66’sı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olacak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şekilde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devam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edin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eş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değer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çıkarak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tedaviyi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sürdürün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 </w:t>
            </w:r>
          </w:p>
          <w:p w14:paraId="4F304B25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BFB405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İki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</w:p>
          <w:p w14:paraId="7769D4AB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Planlanan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enjeksiyon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günü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geldiğinde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hedef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%25’ini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boyunca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devam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edin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hedef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%50’si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olacak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şekilde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boyunca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tedaviyi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sürdürün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Ardından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tam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geçebilirsiniz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</w:t>
            </w:r>
          </w:p>
          <w:p w14:paraId="32108E72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357BAA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Üç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veya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dört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</w:p>
          <w:p w14:paraId="5ED5F0D6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enjeksiyonun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günü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geldiğinde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hedef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yarısı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ile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boyunca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sürdürün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hedef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çıkın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</w:t>
            </w:r>
          </w:p>
          <w:p w14:paraId="508537E7" w14:textId="77777777" w:rsidR="00032F51" w:rsidRPr="00547037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2F51" w:rsidRPr="00547037" w14:paraId="6B718766" w14:textId="77777777" w:rsidTr="00585D0E">
        <w:trPr>
          <w:trHeight w:val="397"/>
        </w:trPr>
        <w:tc>
          <w:tcPr>
            <w:tcW w:w="1148" w:type="pct"/>
            <w:tcBorders>
              <w:top w:val="nil"/>
              <w:left w:val="single" w:sz="48" w:space="0" w:color="E2F2FF"/>
              <w:bottom w:val="single" w:sz="48" w:space="0" w:color="E2F2FF"/>
              <w:right w:val="nil"/>
            </w:tcBorders>
            <w:shd w:val="clear" w:color="auto" w:fill="FFFFFF" w:themeFill="background1"/>
          </w:tcPr>
          <w:p w14:paraId="24D79089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Flu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fenazin</w:t>
            </w:r>
            <w:proofErr w:type="spellEnd"/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26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kanoat</w:t>
            </w:r>
            <w:proofErr w:type="spellEnd"/>
          </w:p>
          <w:p w14:paraId="7CD09A27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C16AC8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w:anchor="Link9" w:history="1">
              <w:r w:rsidRPr="00C16AC8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link9</w:t>
              </w:r>
            </w:hyperlink>
            <w:r w:rsidRPr="00C16AC8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  <w:p w14:paraId="69B6C7D2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022682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hyperlink r:id="rId27" w:history="1">
              <w:r w:rsidRPr="000D174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link1</w:t>
              </w:r>
              <w:r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5</w:t>
              </w:r>
            </w:hyperlink>
            <w:r w:rsidRPr="00022682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3852" w:type="pct"/>
            <w:tcBorders>
              <w:top w:val="nil"/>
              <w:left w:val="nil"/>
              <w:bottom w:val="single" w:sz="48" w:space="0" w:color="E2F2FF"/>
              <w:right w:val="single" w:sz="48" w:space="0" w:color="E2F2FF"/>
            </w:tcBorders>
            <w:shd w:val="clear" w:color="auto" w:fill="FFFFFF" w:themeFill="background1"/>
          </w:tcPr>
          <w:p w14:paraId="734A2A73" w14:textId="7D6203BE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22682">
              <w:rPr>
                <w:rFonts w:asciiTheme="majorHAnsi" w:hAnsiTheme="majorHAnsi" w:cstheme="majorHAnsi"/>
                <w:sz w:val="20"/>
                <w:szCs w:val="20"/>
              </w:rPr>
              <w:t>Flu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fenazin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dekanoat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haftaya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kadar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uzananan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aralıklarla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verilebilir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Tek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seferde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verilebilecek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maksimum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100mg’dır.   </w:t>
            </w:r>
          </w:p>
          <w:p w14:paraId="34367900" w14:textId="77777777" w:rsidR="006E6E7D" w:rsidRPr="00022682" w:rsidRDefault="006E6E7D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4B74FC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atlarsa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yapmalıyım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?</w:t>
            </w:r>
          </w:p>
          <w:p w14:paraId="0CD3E774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</w:p>
          <w:p w14:paraId="38630304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Plazma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seviyelerine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belirgin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etkisi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olmadığından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1-2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erken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veya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geç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olarak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uygulanabilir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Eğer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haftalık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gecikme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olmuşsa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planlanan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tarihte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fakat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%50-75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artırılmış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şekilde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ruhsatlı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sınırlar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dahilinde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ardından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normal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geri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dönün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     </w:t>
            </w:r>
          </w:p>
          <w:p w14:paraId="49777AEE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B3EB6F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İki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</w:p>
          <w:p w14:paraId="1C5BB52D" w14:textId="77777777" w:rsidR="00032F51" w:rsidRPr="00022682" w:rsidRDefault="00032F51" w:rsidP="00032F51">
            <w:pPr>
              <w:numPr>
                <w:ilvl w:val="0"/>
                <w:numId w:val="25"/>
              </w:num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güne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kadarki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gecikmelerde</w:t>
            </w:r>
            <w:proofErr w:type="spellEnd"/>
            <w:r w:rsidRPr="00022682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tam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olarak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mevcut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plana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aynı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şekilde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devam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edin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05424D80" w14:textId="77777777" w:rsidR="00032F51" w:rsidRPr="00022682" w:rsidRDefault="00032F51" w:rsidP="00032F51">
            <w:pPr>
              <w:numPr>
                <w:ilvl w:val="0"/>
                <w:numId w:val="25"/>
              </w:num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Bir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haftalık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gecikmede</w:t>
            </w:r>
            <w:proofErr w:type="spellEnd"/>
            <w:r w:rsidRPr="00022682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Tam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%50’sini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uygulayın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itibaren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normal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devam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edin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</w:t>
            </w:r>
          </w:p>
          <w:p w14:paraId="5BA3EC48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AC7C9E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Üç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063599E9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planlanan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örneğin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son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olağan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%50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artırarak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tekrar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ardından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önceki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düzene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göre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devam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edin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</w:t>
            </w:r>
          </w:p>
          <w:p w14:paraId="515E3152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97010A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Dört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kullananlarda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</w:p>
          <w:p w14:paraId="2D0FA5D7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Olağan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%50’ye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kadar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artırıp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tekrar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sonrasında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dört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birlik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plana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geri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dönün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C59EE57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195327" w14:textId="77777777" w:rsidR="00032F51" w:rsidRPr="00230EEF" w:rsidRDefault="00032F51" w:rsidP="00032F51">
            <w:pPr>
              <w:spacing w:before="8" w:after="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Hastamda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ilaca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nasıl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geçerim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? </w:t>
            </w:r>
          </w:p>
          <w:p w14:paraId="3397C6F3" w14:textId="37DA747B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Üreticinin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sağladığı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bilgilere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göre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depoya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yanıt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bireysel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düzeyde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değişkenlik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gösterdiğinden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eş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değer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tahmin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etmek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mümkün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değildir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6E6E7D">
              <w:rPr>
                <w:rFonts w:asciiTheme="majorHAnsi" w:hAnsiTheme="majorHAnsi" w:cstheme="majorHAnsi"/>
                <w:sz w:val="20"/>
                <w:szCs w:val="20"/>
              </w:rPr>
              <w:t xml:space="preserve">Oral </w:t>
            </w:r>
            <w:proofErr w:type="spellStart"/>
            <w:r w:rsidRPr="006E6E7D">
              <w:rPr>
                <w:rFonts w:asciiTheme="majorHAnsi" w:hAnsiTheme="majorHAnsi" w:cstheme="majorHAnsi"/>
                <w:sz w:val="20"/>
                <w:szCs w:val="20"/>
              </w:rPr>
              <w:t>flufenazin</w:t>
            </w:r>
            <w:proofErr w:type="spellEnd"/>
            <w:r w:rsidRPr="006E6E7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E6E7D" w:rsidRPr="006E6E7D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proofErr w:type="spellStart"/>
            <w:r w:rsidR="006E6E7D" w:rsidRPr="006E6E7D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ürkiye’de</w:t>
            </w:r>
            <w:proofErr w:type="spellEnd"/>
            <w:r w:rsidRPr="006E6E7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6E6E7D">
              <w:rPr>
                <w:rFonts w:asciiTheme="majorHAnsi" w:hAnsiTheme="majorHAnsi" w:cstheme="majorHAnsi"/>
                <w:sz w:val="20"/>
                <w:szCs w:val="20"/>
              </w:rPr>
              <w:t>bulunmamaktadır</w:t>
            </w:r>
            <w:proofErr w:type="spellEnd"/>
            <w:r w:rsidRPr="006E6E7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60B83290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Dördüncü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haftadan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sonra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ilaç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seviyesi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terapötik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düzeyin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altına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düşebilse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3406F">
              <w:rPr>
                <w:rFonts w:asciiTheme="majorHAnsi" w:hAnsiTheme="majorHAnsi" w:cstheme="majorHAnsi"/>
                <w:sz w:val="20"/>
                <w:szCs w:val="20"/>
              </w:rPr>
              <w:t xml:space="preserve">de </w:t>
            </w:r>
            <w:proofErr w:type="spellStart"/>
            <w:r w:rsidRPr="0053406F">
              <w:rPr>
                <w:rFonts w:asciiTheme="majorHAnsi" w:hAnsiTheme="majorHAnsi" w:cstheme="majorHAnsi"/>
                <w:sz w:val="20"/>
                <w:szCs w:val="20"/>
              </w:rPr>
              <w:t>tekrarlayan</w:t>
            </w:r>
            <w:proofErr w:type="spellEnd"/>
            <w:r w:rsidRPr="0053406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3406F">
              <w:rPr>
                <w:rFonts w:asciiTheme="majorHAnsi" w:hAnsiTheme="majorHAnsi" w:cstheme="majorHAnsi"/>
                <w:sz w:val="20"/>
                <w:szCs w:val="20"/>
              </w:rPr>
              <w:t>uygulamalarda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flufenazin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dekanoatın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yarı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ömrü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100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güne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kadar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çıkabilmektedir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</w:t>
            </w:r>
          </w:p>
          <w:p w14:paraId="1578B9CC" w14:textId="77777777" w:rsidR="00032F51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Bu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nedenle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, oral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antipsikotiklere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geçerken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sonraki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enjeksiyon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günü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geldiğinde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dikkatli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şekilde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oral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ila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başlayın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klinik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ihtiyaç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yan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etkilere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göre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dozu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ayarlayın</w:t>
            </w:r>
            <w:proofErr w:type="spellEnd"/>
            <w:r w:rsidRPr="008315E7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</w:p>
          <w:p w14:paraId="537C87C6" w14:textId="77777777" w:rsidR="00032F51" w:rsidRPr="00022682" w:rsidRDefault="00032F51" w:rsidP="00032F51">
            <w:pPr>
              <w:spacing w:before="8" w:after="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D645767" w14:textId="77777777" w:rsidR="00032F51" w:rsidRDefault="00032F51" w:rsidP="00032F51">
      <w:pPr>
        <w:spacing w:before="8" w:after="8" w:line="240" w:lineRule="auto"/>
        <w:rPr>
          <w:rFonts w:asciiTheme="majorHAnsi" w:hAnsiTheme="majorHAnsi" w:cstheme="majorHAnsi"/>
          <w:b/>
          <w:bCs/>
        </w:rPr>
      </w:pPr>
    </w:p>
    <w:p w14:paraId="0D79F44C" w14:textId="77777777" w:rsidR="00032F51" w:rsidRPr="00C16AC8" w:rsidRDefault="00032F51" w:rsidP="00032F51">
      <w:pPr>
        <w:spacing w:before="8" w:after="8" w:line="240" w:lineRule="auto"/>
        <w:ind w:left="-567"/>
        <w:rPr>
          <w:rFonts w:asciiTheme="majorHAnsi" w:hAnsiTheme="majorHAnsi" w:cstheme="majorHAnsi"/>
          <w:sz w:val="20"/>
          <w:szCs w:val="20"/>
        </w:rPr>
      </w:pPr>
      <w:bookmarkStart w:id="2" w:name="Link9"/>
      <w:bookmarkEnd w:id="2"/>
      <w:r>
        <w:rPr>
          <w:rFonts w:asciiTheme="majorHAnsi" w:hAnsiTheme="majorHAnsi" w:cstheme="majorHAnsi"/>
          <w:b/>
          <w:bCs/>
          <w:sz w:val="20"/>
          <w:szCs w:val="20"/>
        </w:rPr>
        <w:t>[</w:t>
      </w:r>
      <w:r w:rsidRPr="00C16AC8">
        <w:rPr>
          <w:rFonts w:asciiTheme="majorHAnsi" w:hAnsiTheme="majorHAnsi" w:cstheme="majorHAnsi"/>
          <w:b/>
          <w:bCs/>
          <w:sz w:val="20"/>
          <w:szCs w:val="20"/>
        </w:rPr>
        <w:t>Link9</w:t>
      </w:r>
      <w:r>
        <w:rPr>
          <w:rFonts w:asciiTheme="majorHAnsi" w:hAnsiTheme="majorHAnsi" w:cstheme="majorHAnsi"/>
          <w:b/>
          <w:bCs/>
          <w:sz w:val="20"/>
          <w:szCs w:val="20"/>
        </w:rPr>
        <w:t>]</w:t>
      </w:r>
      <w:r w:rsidRPr="00C16AC8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Pr="00C16AC8">
        <w:rPr>
          <w:rFonts w:asciiTheme="majorHAnsi" w:hAnsiTheme="majorHAnsi" w:cstheme="majorHAnsi"/>
          <w:sz w:val="20"/>
          <w:szCs w:val="20"/>
        </w:rPr>
        <w:t xml:space="preserve"> Psychotropic Drug Directory 2018 (S. </w:t>
      </w:r>
      <w:proofErr w:type="spellStart"/>
      <w:r w:rsidRPr="00C16AC8">
        <w:rPr>
          <w:rFonts w:asciiTheme="majorHAnsi" w:hAnsiTheme="majorHAnsi" w:cstheme="majorHAnsi"/>
          <w:sz w:val="20"/>
          <w:szCs w:val="20"/>
        </w:rPr>
        <w:t>Bazire</w:t>
      </w:r>
      <w:proofErr w:type="spellEnd"/>
      <w:r w:rsidRPr="00C16AC8">
        <w:rPr>
          <w:rFonts w:asciiTheme="majorHAnsi" w:hAnsiTheme="majorHAnsi" w:cstheme="majorHAnsi"/>
          <w:sz w:val="20"/>
          <w:szCs w:val="20"/>
        </w:rPr>
        <w:t>). Lloyd-Reinhold Publications.</w:t>
      </w:r>
    </w:p>
    <w:p w14:paraId="7BEF29D7" w14:textId="05658175" w:rsidR="003E2D52" w:rsidRPr="00C16AC8" w:rsidRDefault="003E2D52" w:rsidP="00C16AC8">
      <w:pPr>
        <w:spacing w:before="8" w:after="8" w:line="240" w:lineRule="auto"/>
        <w:ind w:left="-567"/>
        <w:rPr>
          <w:rFonts w:asciiTheme="majorHAnsi" w:hAnsiTheme="majorHAnsi" w:cstheme="majorHAnsi"/>
          <w:sz w:val="20"/>
          <w:szCs w:val="20"/>
        </w:rPr>
      </w:pPr>
    </w:p>
    <w:sectPr w:rsidR="003E2D52" w:rsidRPr="00C16AC8" w:rsidSect="00C134AF">
      <w:footerReference w:type="even" r:id="rId28"/>
      <w:footerReference w:type="default" r:id="rId29"/>
      <w:pgSz w:w="16838" w:h="11906" w:orient="landscape"/>
      <w:pgMar w:top="720" w:right="1440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2D611" w14:textId="77777777" w:rsidR="008F13E4" w:rsidRDefault="008F13E4" w:rsidP="005414C1">
      <w:pPr>
        <w:spacing w:after="0" w:line="240" w:lineRule="auto"/>
      </w:pPr>
      <w:r>
        <w:separator/>
      </w:r>
    </w:p>
  </w:endnote>
  <w:endnote w:type="continuationSeparator" w:id="0">
    <w:p w14:paraId="405993B4" w14:textId="77777777" w:rsidR="008F13E4" w:rsidRDefault="008F13E4" w:rsidP="0054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ŸàƒSƒVƒbƒ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Ÿà–¾’©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50440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82B7AA" w14:textId="3919580B" w:rsidR="009D4738" w:rsidRDefault="009D4738" w:rsidP="009D47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88DC92" w14:textId="77777777" w:rsidR="009D4738" w:rsidRDefault="009D4738" w:rsidP="009E55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048859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5E9BA3" w14:textId="5472B0A7" w:rsidR="009D4738" w:rsidRDefault="009D4738" w:rsidP="009D47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113D7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43946D2" w14:textId="77777777" w:rsidR="009D4738" w:rsidRDefault="009D4738" w:rsidP="009E55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58FA8" w14:textId="77777777" w:rsidR="008F13E4" w:rsidRDefault="008F13E4" w:rsidP="005414C1">
      <w:pPr>
        <w:spacing w:after="0" w:line="240" w:lineRule="auto"/>
      </w:pPr>
      <w:r>
        <w:separator/>
      </w:r>
    </w:p>
  </w:footnote>
  <w:footnote w:type="continuationSeparator" w:id="0">
    <w:p w14:paraId="12F706B2" w14:textId="77777777" w:rsidR="008F13E4" w:rsidRDefault="008F13E4" w:rsidP="0054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3BA2"/>
    <w:multiLevelType w:val="hybridMultilevel"/>
    <w:tmpl w:val="B9BC0DC4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D5B79"/>
    <w:multiLevelType w:val="hybridMultilevel"/>
    <w:tmpl w:val="0554C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0013A"/>
    <w:multiLevelType w:val="hybridMultilevel"/>
    <w:tmpl w:val="3E9EB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640EE7"/>
    <w:multiLevelType w:val="hybridMultilevel"/>
    <w:tmpl w:val="CE96062C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0FC7"/>
    <w:multiLevelType w:val="hybridMultilevel"/>
    <w:tmpl w:val="0D40BAA0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0599"/>
    <w:multiLevelType w:val="hybridMultilevel"/>
    <w:tmpl w:val="E33AD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E16D1"/>
    <w:multiLevelType w:val="hybridMultilevel"/>
    <w:tmpl w:val="E45095A0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20AF2"/>
    <w:multiLevelType w:val="hybridMultilevel"/>
    <w:tmpl w:val="13A4E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52796"/>
    <w:multiLevelType w:val="hybridMultilevel"/>
    <w:tmpl w:val="F1D884D2"/>
    <w:lvl w:ilvl="0" w:tplc="B3648F3A">
      <w:start w:val="1"/>
      <w:numFmt w:val="bullet"/>
      <w:lvlText w:val="•"/>
      <w:lvlJc w:val="left"/>
      <w:pPr>
        <w:ind w:left="360" w:hanging="360"/>
      </w:pPr>
      <w:rPr>
        <w:rFonts w:ascii="Calibri Light" w:hAnsi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A0DCE"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ajorHAns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F10726"/>
    <w:multiLevelType w:val="hybridMultilevel"/>
    <w:tmpl w:val="22AA2D3A"/>
    <w:lvl w:ilvl="0" w:tplc="B3648F3A">
      <w:start w:val="1"/>
      <w:numFmt w:val="bullet"/>
      <w:lvlText w:val="•"/>
      <w:lvlJc w:val="left"/>
      <w:pPr>
        <w:ind w:left="36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6C0383"/>
    <w:multiLevelType w:val="hybridMultilevel"/>
    <w:tmpl w:val="BEE26E52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B12AA"/>
    <w:multiLevelType w:val="hybridMultilevel"/>
    <w:tmpl w:val="6144D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22E29"/>
    <w:multiLevelType w:val="multilevel"/>
    <w:tmpl w:val="B9BC0DC4"/>
    <w:lvl w:ilvl="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1130E1"/>
    <w:multiLevelType w:val="hybridMultilevel"/>
    <w:tmpl w:val="E82A15F4"/>
    <w:lvl w:ilvl="0" w:tplc="B3648F3A">
      <w:start w:val="1"/>
      <w:numFmt w:val="bullet"/>
      <w:lvlText w:val="•"/>
      <w:lvlJc w:val="left"/>
      <w:pPr>
        <w:ind w:left="360" w:hanging="360"/>
      </w:pPr>
      <w:rPr>
        <w:rFonts w:ascii="Calibri Light" w:hAnsi="Calibri Light" w:hint="default"/>
      </w:rPr>
    </w:lvl>
    <w:lvl w:ilvl="1" w:tplc="6492A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7946E3"/>
    <w:multiLevelType w:val="hybridMultilevel"/>
    <w:tmpl w:val="D94E41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7F3B7C"/>
    <w:multiLevelType w:val="hybridMultilevel"/>
    <w:tmpl w:val="92FAE406"/>
    <w:lvl w:ilvl="0" w:tplc="1BC6E9BA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F72097"/>
    <w:multiLevelType w:val="hybridMultilevel"/>
    <w:tmpl w:val="1D161404"/>
    <w:lvl w:ilvl="0" w:tplc="6B8C749C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5F2052"/>
    <w:multiLevelType w:val="hybridMultilevel"/>
    <w:tmpl w:val="2954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5E6809"/>
    <w:multiLevelType w:val="hybridMultilevel"/>
    <w:tmpl w:val="EBD4D578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949DA"/>
    <w:multiLevelType w:val="hybridMultilevel"/>
    <w:tmpl w:val="F7760C14"/>
    <w:lvl w:ilvl="0" w:tplc="B3648F3A">
      <w:start w:val="1"/>
      <w:numFmt w:val="bullet"/>
      <w:lvlText w:val="•"/>
      <w:lvlJc w:val="left"/>
      <w:pPr>
        <w:ind w:left="360" w:hanging="360"/>
      </w:pPr>
      <w:rPr>
        <w:rFonts w:ascii="Calibri Light" w:hAnsi="Calibri Light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DE7B29"/>
    <w:multiLevelType w:val="hybridMultilevel"/>
    <w:tmpl w:val="2E90BC66"/>
    <w:lvl w:ilvl="0" w:tplc="B3648F3A">
      <w:start w:val="1"/>
      <w:numFmt w:val="bullet"/>
      <w:lvlText w:val="•"/>
      <w:lvlJc w:val="left"/>
      <w:pPr>
        <w:ind w:left="360" w:hanging="360"/>
      </w:pPr>
      <w:rPr>
        <w:rFonts w:ascii="Calibri Light" w:hAnsi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E462BB"/>
    <w:multiLevelType w:val="hybridMultilevel"/>
    <w:tmpl w:val="D2CA4650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E650B"/>
    <w:multiLevelType w:val="hybridMultilevel"/>
    <w:tmpl w:val="B302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B5251"/>
    <w:multiLevelType w:val="hybridMultilevel"/>
    <w:tmpl w:val="87761E60"/>
    <w:lvl w:ilvl="0" w:tplc="041F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092427"/>
    <w:multiLevelType w:val="hybridMultilevel"/>
    <w:tmpl w:val="40383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9769F1"/>
    <w:multiLevelType w:val="hybridMultilevel"/>
    <w:tmpl w:val="336AF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A67D3"/>
    <w:multiLevelType w:val="multilevel"/>
    <w:tmpl w:val="968E3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A1D61DA"/>
    <w:multiLevelType w:val="hybridMultilevel"/>
    <w:tmpl w:val="7514D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33DEA"/>
    <w:multiLevelType w:val="hybridMultilevel"/>
    <w:tmpl w:val="0D2C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11389"/>
    <w:multiLevelType w:val="hybridMultilevel"/>
    <w:tmpl w:val="41920C8E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76E6F"/>
    <w:multiLevelType w:val="hybridMultilevel"/>
    <w:tmpl w:val="DF1007A2"/>
    <w:lvl w:ilvl="0" w:tplc="26340A8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74230"/>
    <w:multiLevelType w:val="hybridMultilevel"/>
    <w:tmpl w:val="D12C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0"/>
  </w:num>
  <w:num w:numId="4">
    <w:abstractNumId w:val="12"/>
  </w:num>
  <w:num w:numId="5">
    <w:abstractNumId w:val="15"/>
  </w:num>
  <w:num w:numId="6">
    <w:abstractNumId w:val="25"/>
  </w:num>
  <w:num w:numId="7">
    <w:abstractNumId w:val="19"/>
  </w:num>
  <w:num w:numId="8">
    <w:abstractNumId w:val="8"/>
  </w:num>
  <w:num w:numId="9">
    <w:abstractNumId w:val="9"/>
  </w:num>
  <w:num w:numId="10">
    <w:abstractNumId w:val="13"/>
  </w:num>
  <w:num w:numId="11">
    <w:abstractNumId w:val="5"/>
  </w:num>
  <w:num w:numId="12">
    <w:abstractNumId w:val="29"/>
  </w:num>
  <w:num w:numId="13">
    <w:abstractNumId w:val="22"/>
  </w:num>
  <w:num w:numId="14">
    <w:abstractNumId w:val="30"/>
  </w:num>
  <w:num w:numId="15">
    <w:abstractNumId w:val="11"/>
  </w:num>
  <w:num w:numId="16">
    <w:abstractNumId w:val="27"/>
  </w:num>
  <w:num w:numId="17">
    <w:abstractNumId w:val="4"/>
  </w:num>
  <w:num w:numId="18">
    <w:abstractNumId w:val="6"/>
  </w:num>
  <w:num w:numId="19">
    <w:abstractNumId w:val="7"/>
  </w:num>
  <w:num w:numId="20">
    <w:abstractNumId w:val="10"/>
  </w:num>
  <w:num w:numId="21">
    <w:abstractNumId w:val="1"/>
  </w:num>
  <w:num w:numId="22">
    <w:abstractNumId w:val="18"/>
  </w:num>
  <w:num w:numId="23">
    <w:abstractNumId w:val="31"/>
  </w:num>
  <w:num w:numId="24">
    <w:abstractNumId w:val="3"/>
  </w:num>
  <w:num w:numId="25">
    <w:abstractNumId w:val="21"/>
  </w:num>
  <w:num w:numId="26">
    <w:abstractNumId w:val="16"/>
  </w:num>
  <w:num w:numId="27">
    <w:abstractNumId w:val="2"/>
  </w:num>
  <w:num w:numId="28">
    <w:abstractNumId w:val="14"/>
  </w:num>
  <w:num w:numId="29">
    <w:abstractNumId w:val="26"/>
  </w:num>
  <w:num w:numId="30">
    <w:abstractNumId w:val="23"/>
  </w:num>
  <w:num w:numId="31">
    <w:abstractNumId w:val="2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6B"/>
    <w:rsid w:val="000016F3"/>
    <w:rsid w:val="00003F1C"/>
    <w:rsid w:val="00012955"/>
    <w:rsid w:val="00017AFD"/>
    <w:rsid w:val="00021282"/>
    <w:rsid w:val="00022682"/>
    <w:rsid w:val="00032F51"/>
    <w:rsid w:val="000361DC"/>
    <w:rsid w:val="00046538"/>
    <w:rsid w:val="00080076"/>
    <w:rsid w:val="000838F1"/>
    <w:rsid w:val="000A0286"/>
    <w:rsid w:val="000A6B77"/>
    <w:rsid w:val="000B66FE"/>
    <w:rsid w:val="000C0E8D"/>
    <w:rsid w:val="000D01C3"/>
    <w:rsid w:val="000D1744"/>
    <w:rsid w:val="000D6F50"/>
    <w:rsid w:val="000E0B3F"/>
    <w:rsid w:val="000F7E38"/>
    <w:rsid w:val="001113D7"/>
    <w:rsid w:val="001247E8"/>
    <w:rsid w:val="00171D13"/>
    <w:rsid w:val="00195D74"/>
    <w:rsid w:val="001B4982"/>
    <w:rsid w:val="001C5379"/>
    <w:rsid w:val="001D209B"/>
    <w:rsid w:val="001F01F5"/>
    <w:rsid w:val="001F086E"/>
    <w:rsid w:val="00215D85"/>
    <w:rsid w:val="00230EEF"/>
    <w:rsid w:val="0024531F"/>
    <w:rsid w:val="00271678"/>
    <w:rsid w:val="0028035B"/>
    <w:rsid w:val="00282254"/>
    <w:rsid w:val="002862B3"/>
    <w:rsid w:val="0029236D"/>
    <w:rsid w:val="002962FA"/>
    <w:rsid w:val="002A3E92"/>
    <w:rsid w:val="002E46CD"/>
    <w:rsid w:val="00313470"/>
    <w:rsid w:val="003244DD"/>
    <w:rsid w:val="003246B4"/>
    <w:rsid w:val="003332CE"/>
    <w:rsid w:val="0034214F"/>
    <w:rsid w:val="00342F6A"/>
    <w:rsid w:val="00372B8A"/>
    <w:rsid w:val="00372D0B"/>
    <w:rsid w:val="00377AB3"/>
    <w:rsid w:val="00387E13"/>
    <w:rsid w:val="00391F03"/>
    <w:rsid w:val="00395006"/>
    <w:rsid w:val="003A45A6"/>
    <w:rsid w:val="003B7CA3"/>
    <w:rsid w:val="003B7F8C"/>
    <w:rsid w:val="003D60B6"/>
    <w:rsid w:val="003E2D52"/>
    <w:rsid w:val="003E46C5"/>
    <w:rsid w:val="004104AB"/>
    <w:rsid w:val="00420D79"/>
    <w:rsid w:val="00431D38"/>
    <w:rsid w:val="00441881"/>
    <w:rsid w:val="0044336F"/>
    <w:rsid w:val="00464638"/>
    <w:rsid w:val="0047297E"/>
    <w:rsid w:val="004B4B83"/>
    <w:rsid w:val="004C2BFF"/>
    <w:rsid w:val="004D299A"/>
    <w:rsid w:val="004D48E5"/>
    <w:rsid w:val="004E652D"/>
    <w:rsid w:val="004F0EFC"/>
    <w:rsid w:val="004F5A38"/>
    <w:rsid w:val="005019FF"/>
    <w:rsid w:val="00514A3F"/>
    <w:rsid w:val="0051549A"/>
    <w:rsid w:val="005414C1"/>
    <w:rsid w:val="00547037"/>
    <w:rsid w:val="00551EB8"/>
    <w:rsid w:val="00567488"/>
    <w:rsid w:val="00567A26"/>
    <w:rsid w:val="00571AB5"/>
    <w:rsid w:val="0057450E"/>
    <w:rsid w:val="00577596"/>
    <w:rsid w:val="00592574"/>
    <w:rsid w:val="00595FE5"/>
    <w:rsid w:val="005A2551"/>
    <w:rsid w:val="005C0539"/>
    <w:rsid w:val="005C0F35"/>
    <w:rsid w:val="005E112A"/>
    <w:rsid w:val="005F3C96"/>
    <w:rsid w:val="0061369C"/>
    <w:rsid w:val="006226CE"/>
    <w:rsid w:val="00623891"/>
    <w:rsid w:val="00630CFA"/>
    <w:rsid w:val="006376E0"/>
    <w:rsid w:val="006462A0"/>
    <w:rsid w:val="0065523C"/>
    <w:rsid w:val="006871CE"/>
    <w:rsid w:val="00690680"/>
    <w:rsid w:val="0069643F"/>
    <w:rsid w:val="006B42AC"/>
    <w:rsid w:val="006B474C"/>
    <w:rsid w:val="006B6D09"/>
    <w:rsid w:val="006D1318"/>
    <w:rsid w:val="006E62A1"/>
    <w:rsid w:val="006E6E7D"/>
    <w:rsid w:val="00700C35"/>
    <w:rsid w:val="00702EE4"/>
    <w:rsid w:val="00705AB0"/>
    <w:rsid w:val="007210A0"/>
    <w:rsid w:val="00722151"/>
    <w:rsid w:val="00743EF9"/>
    <w:rsid w:val="0075536B"/>
    <w:rsid w:val="00760026"/>
    <w:rsid w:val="0078648F"/>
    <w:rsid w:val="007B386C"/>
    <w:rsid w:val="007B3C2B"/>
    <w:rsid w:val="007B5002"/>
    <w:rsid w:val="007C2535"/>
    <w:rsid w:val="007C67B3"/>
    <w:rsid w:val="007C793F"/>
    <w:rsid w:val="007E5114"/>
    <w:rsid w:val="007E7097"/>
    <w:rsid w:val="007E7456"/>
    <w:rsid w:val="00800475"/>
    <w:rsid w:val="008021B0"/>
    <w:rsid w:val="008339A4"/>
    <w:rsid w:val="00841BB5"/>
    <w:rsid w:val="008440CC"/>
    <w:rsid w:val="0086458E"/>
    <w:rsid w:val="008859DE"/>
    <w:rsid w:val="00887564"/>
    <w:rsid w:val="008B0560"/>
    <w:rsid w:val="008D6FCA"/>
    <w:rsid w:val="008F13E4"/>
    <w:rsid w:val="008F3F6B"/>
    <w:rsid w:val="009002A9"/>
    <w:rsid w:val="0090686D"/>
    <w:rsid w:val="00920722"/>
    <w:rsid w:val="00936004"/>
    <w:rsid w:val="00945EAC"/>
    <w:rsid w:val="0095057C"/>
    <w:rsid w:val="00951101"/>
    <w:rsid w:val="00952DEA"/>
    <w:rsid w:val="00954688"/>
    <w:rsid w:val="00954CB3"/>
    <w:rsid w:val="00956FA4"/>
    <w:rsid w:val="009652D5"/>
    <w:rsid w:val="00983266"/>
    <w:rsid w:val="0098455D"/>
    <w:rsid w:val="00993A48"/>
    <w:rsid w:val="00995C3B"/>
    <w:rsid w:val="009C7F48"/>
    <w:rsid w:val="009D4683"/>
    <w:rsid w:val="009D4738"/>
    <w:rsid w:val="009D584A"/>
    <w:rsid w:val="009E55CB"/>
    <w:rsid w:val="009E5724"/>
    <w:rsid w:val="009F45C4"/>
    <w:rsid w:val="00A0052F"/>
    <w:rsid w:val="00A03419"/>
    <w:rsid w:val="00A2376B"/>
    <w:rsid w:val="00A27672"/>
    <w:rsid w:val="00A31CF0"/>
    <w:rsid w:val="00A452DE"/>
    <w:rsid w:val="00A47021"/>
    <w:rsid w:val="00A53196"/>
    <w:rsid w:val="00A57297"/>
    <w:rsid w:val="00A71A9A"/>
    <w:rsid w:val="00A92B2D"/>
    <w:rsid w:val="00AB65AA"/>
    <w:rsid w:val="00AE15E5"/>
    <w:rsid w:val="00B04713"/>
    <w:rsid w:val="00B07C04"/>
    <w:rsid w:val="00B1595B"/>
    <w:rsid w:val="00B30DA0"/>
    <w:rsid w:val="00B4530E"/>
    <w:rsid w:val="00B625F8"/>
    <w:rsid w:val="00B67FCF"/>
    <w:rsid w:val="00B77BE1"/>
    <w:rsid w:val="00BC3964"/>
    <w:rsid w:val="00BD38C6"/>
    <w:rsid w:val="00BF7071"/>
    <w:rsid w:val="00C05B12"/>
    <w:rsid w:val="00C134AF"/>
    <w:rsid w:val="00C16AC8"/>
    <w:rsid w:val="00C27A11"/>
    <w:rsid w:val="00C533EB"/>
    <w:rsid w:val="00C57809"/>
    <w:rsid w:val="00C6339A"/>
    <w:rsid w:val="00C82BDC"/>
    <w:rsid w:val="00CA4B5F"/>
    <w:rsid w:val="00CC4410"/>
    <w:rsid w:val="00CD6962"/>
    <w:rsid w:val="00CE7749"/>
    <w:rsid w:val="00CF6A54"/>
    <w:rsid w:val="00CF7445"/>
    <w:rsid w:val="00D270F9"/>
    <w:rsid w:val="00D54077"/>
    <w:rsid w:val="00D7471B"/>
    <w:rsid w:val="00D76EA3"/>
    <w:rsid w:val="00D921A5"/>
    <w:rsid w:val="00DA2974"/>
    <w:rsid w:val="00DA47A0"/>
    <w:rsid w:val="00DB0DB5"/>
    <w:rsid w:val="00DC0C70"/>
    <w:rsid w:val="00DC759D"/>
    <w:rsid w:val="00DF767E"/>
    <w:rsid w:val="00E04C0C"/>
    <w:rsid w:val="00E065AE"/>
    <w:rsid w:val="00E129EA"/>
    <w:rsid w:val="00E33F64"/>
    <w:rsid w:val="00E5023F"/>
    <w:rsid w:val="00E55C09"/>
    <w:rsid w:val="00E66B61"/>
    <w:rsid w:val="00E83E11"/>
    <w:rsid w:val="00EB0CF5"/>
    <w:rsid w:val="00EB1F08"/>
    <w:rsid w:val="00EB69C7"/>
    <w:rsid w:val="00EE4832"/>
    <w:rsid w:val="00EF0510"/>
    <w:rsid w:val="00EF0D64"/>
    <w:rsid w:val="00EF66CC"/>
    <w:rsid w:val="00F23860"/>
    <w:rsid w:val="00F34A4F"/>
    <w:rsid w:val="00F52355"/>
    <w:rsid w:val="00F576DF"/>
    <w:rsid w:val="00F607D6"/>
    <w:rsid w:val="00F86065"/>
    <w:rsid w:val="00F927EB"/>
    <w:rsid w:val="00F9346A"/>
    <w:rsid w:val="00FA1338"/>
    <w:rsid w:val="00FB1FA1"/>
    <w:rsid w:val="00FC4401"/>
    <w:rsid w:val="00FD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1F93"/>
  <w15:chartTrackingRefBased/>
  <w15:docId w15:val="{A22E8E2A-662D-4DA3-8E43-928BF03A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29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29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68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1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C1"/>
  </w:style>
  <w:style w:type="paragraph" w:styleId="Footer">
    <w:name w:val="footer"/>
    <w:basedOn w:val="Normal"/>
    <w:link w:val="FooterChar"/>
    <w:uiPriority w:val="99"/>
    <w:unhideWhenUsed/>
    <w:rsid w:val="00541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C1"/>
  </w:style>
  <w:style w:type="character" w:styleId="PageNumber">
    <w:name w:val="page number"/>
    <w:basedOn w:val="DefaultParagraphFont"/>
    <w:uiPriority w:val="99"/>
    <w:semiHidden/>
    <w:unhideWhenUsed/>
    <w:rsid w:val="008339A4"/>
  </w:style>
  <w:style w:type="paragraph" w:styleId="BalloonText">
    <w:name w:val="Balloon Text"/>
    <w:basedOn w:val="Normal"/>
    <w:link w:val="BalloonTextChar"/>
    <w:uiPriority w:val="99"/>
    <w:semiHidden/>
    <w:unhideWhenUsed/>
    <w:rsid w:val="009E55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5C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4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1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F45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rcpsych.ac.uk/about-us/responding-to-covid-19/responding-to-covid-19-guidance-for-clinicians/community-and-inpatient-services/providing-medication" TargetMode="External"/><Relationship Id="rId18" Type="http://schemas.openxmlformats.org/officeDocument/2006/relationships/hyperlink" Target="https://www.rcpsych.ac.uk/docs/default-source/improving-care/better-mh-policy/managing-depots-during-covid.pdf?sfvrsn=fdaffc8b_2" TargetMode="External"/><Relationship Id="rId26" Type="http://schemas.openxmlformats.org/officeDocument/2006/relationships/hyperlink" Target="https://www.medicines.org.uk/emc/product/9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dicines.org.uk/emc/medicine/3138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psychiatry.org/File%20Library/Psychiatrists/APA-Guidance-Long-Acting-Injectables-COVID-19.pdf" TargetMode="External"/><Relationship Id="rId17" Type="http://schemas.openxmlformats.org/officeDocument/2006/relationships/hyperlink" Target="http://www.medicines.org.uk/emc/medicine/31329" TargetMode="External"/><Relationship Id="rId25" Type="http://schemas.openxmlformats.org/officeDocument/2006/relationships/hyperlink" Target="https://www.medicines.org.uk/emc/product/6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coronavirus/2019-ncov/need-extra-precautions/people-with-medical-conditions.html?CDC_AA_refVal=https%3A%2F%2Fwww.cdc.gov%2Fcoronavirus%2F2019-ncov%2Fneed-extra-precautions%2Fgroups-at-higher-risk.html" TargetMode="External"/><Relationship Id="rId20" Type="http://schemas.openxmlformats.org/officeDocument/2006/relationships/hyperlink" Target="http://www.medicines.org.uk/emc/medicine/32050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s.nhs.uk/wp-content/uploads/2020/04/Depot-medication-guidelines-for-use-during-coronavirus-pandemic-March-31st-2.pdf" TargetMode="External"/><Relationship Id="rId24" Type="http://schemas.openxmlformats.org/officeDocument/2006/relationships/hyperlink" Target="http://www.medicines.org.uk/emc/medicine/2136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vid19bilgi.saglik.gov.tr/depo/enfeksiyon-kontorl-onlemleri/KISISEL_KORUYUCU_EKIPMAN_KULLANIMI.pdf" TargetMode="External"/><Relationship Id="rId23" Type="http://schemas.openxmlformats.org/officeDocument/2006/relationships/hyperlink" Target="https://www.rcpsych.ac.uk/docs/default-source/improving-care/better-mh-policy/managing-depots-during-covid.pdf?sfvrsn=fdaffc8b_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rcpsych.ac.uk/about-us/responding-to-covid-19/responding-to-covid-19-guidance-for-clinicians/community-and-inpatient-services/providing-medication" TargetMode="External"/><Relationship Id="rId19" Type="http://schemas.openxmlformats.org/officeDocument/2006/relationships/hyperlink" Target="https://www.sps.nhs.uk/articles/administration-of-depot-antipsychotic-injections-during-covid-19-in-stable-adult-patient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xfordhealthbrc.nihr.ac.uk/our-work/oxppl/table-4-lai/" TargetMode="External"/><Relationship Id="rId14" Type="http://schemas.openxmlformats.org/officeDocument/2006/relationships/hyperlink" Target="https://www.ncl-mon.nhs.uk/wp-content/uploads/Guidelines/0_covid19_depot.pdf" TargetMode="External"/><Relationship Id="rId22" Type="http://schemas.openxmlformats.org/officeDocument/2006/relationships/hyperlink" Target="http://www.medicines.org.uk/emc/medicine/30449" TargetMode="External"/><Relationship Id="rId27" Type="http://schemas.openxmlformats.org/officeDocument/2006/relationships/hyperlink" Target="https://www.medicines.org.uk/emc/product/145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Woods</dc:creator>
  <cp:keywords/>
  <dc:description/>
  <cp:lastModifiedBy>Kurtulmus Ayse (RNU) Oxford Health</cp:lastModifiedBy>
  <cp:revision>10</cp:revision>
  <cp:lastPrinted>2020-03-29T22:36:00Z</cp:lastPrinted>
  <dcterms:created xsi:type="dcterms:W3CDTF">2020-05-13T09:33:00Z</dcterms:created>
  <dcterms:modified xsi:type="dcterms:W3CDTF">2020-10-22T21:51:00Z</dcterms:modified>
</cp:coreProperties>
</file>