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E028" w14:textId="46B0C2D3" w:rsidR="00C134AF" w:rsidRPr="00C134AF" w:rsidRDefault="00C134AF" w:rsidP="00C1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C0539">
        <w:rPr>
          <w:rFonts w:asciiTheme="majorHAnsi" w:hAnsiTheme="majorHAnsi" w:cstheme="majorHAnsi"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1DDB1D5" wp14:editId="01DE2B34">
            <wp:simplePos x="0" y="0"/>
            <wp:positionH relativeFrom="margin">
              <wp:posOffset>6988175</wp:posOffset>
            </wp:positionH>
            <wp:positionV relativeFrom="margin">
              <wp:posOffset>-544</wp:posOffset>
            </wp:positionV>
            <wp:extent cx="1803400" cy="861060"/>
            <wp:effectExtent l="0" t="0" r="0" b="254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_final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2D" w:rsidRPr="00C134AF">
        <w:rPr>
          <w:rFonts w:ascii="Times New Roman" w:eastAsia="Times New Roman" w:hAnsi="Times New Roman" w:cs="Times New Roman"/>
          <w:sz w:val="24"/>
          <w:szCs w:val="24"/>
          <w:lang w:eastAsia="ja-JP"/>
        </w:rPr>
        <w:fldChar w:fldCharType="begin"/>
      </w:r>
      <w:r w:rsidR="004E652D" w:rsidRPr="00C134AF">
        <w:rPr>
          <w:rFonts w:ascii="Times New Roman" w:eastAsia="Times New Roman" w:hAnsi="Times New Roman" w:cs="Times New Roman"/>
          <w:sz w:val="24"/>
          <w:szCs w:val="24"/>
          <w:lang w:eastAsia="ja-JP"/>
        </w:rPr>
        <w:instrText xml:space="preserve"> INCLUDEPICTURE "https://oxfordbrc.nihr.ac.uk/wp-content/uploads/2019/04/Oxford-Biomedical-Research-Centre_logo_outlined_RGB_COL-1024x256.jpg" \* MERGEFORMATINET </w:instrText>
      </w:r>
      <w:r w:rsidR="004E652D" w:rsidRPr="00C134AF">
        <w:rPr>
          <w:rFonts w:ascii="Times New Roman" w:eastAsia="Times New Roman" w:hAnsi="Times New Roman" w:cs="Times New Roman"/>
          <w:sz w:val="24"/>
          <w:szCs w:val="24"/>
          <w:lang w:eastAsia="ja-JP"/>
        </w:rPr>
        <w:fldChar w:fldCharType="end"/>
      </w:r>
    </w:p>
    <w:p w14:paraId="66401FD3" w14:textId="72AC2270" w:rsidR="005414C1" w:rsidRPr="008339A4" w:rsidRDefault="004E652D" w:rsidP="00722151">
      <w:pPr>
        <w:spacing w:before="8" w:after="8" w:line="240" w:lineRule="auto"/>
        <w:rPr>
          <w:rFonts w:asciiTheme="majorHAnsi" w:hAnsiTheme="majorHAnsi" w:cstheme="majorHAnsi"/>
          <w:color w:val="000000" w:themeColor="text1"/>
        </w:rPr>
      </w:pPr>
      <w:r w:rsidRPr="00C13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308530" wp14:editId="293443A5">
            <wp:simplePos x="0" y="0"/>
            <wp:positionH relativeFrom="column">
              <wp:posOffset>0</wp:posOffset>
            </wp:positionH>
            <wp:positionV relativeFrom="page">
              <wp:posOffset>676769</wp:posOffset>
            </wp:positionV>
            <wp:extent cx="2680335" cy="465455"/>
            <wp:effectExtent l="0" t="0" r="0" b="444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3328F" w14:textId="77777777" w:rsidR="00B04713" w:rsidRDefault="00B04713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5E06F90A" w14:textId="77777777" w:rsidR="004E652D" w:rsidRDefault="004E652D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5A733349" w14:textId="77777777" w:rsidR="004E652D" w:rsidRDefault="004E652D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424D090A" w14:textId="77777777" w:rsidR="00936004" w:rsidRDefault="00936004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3E3791BD" w14:textId="1AF62183" w:rsidR="00BC48F6" w:rsidRPr="000F7E38" w:rsidRDefault="00BC48F6" w:rsidP="00BC48F6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</w:rPr>
      </w:pPr>
      <w:proofErr w:type="spellStart"/>
      <w:r w:rsidRPr="000F7E38">
        <w:rPr>
          <w:rFonts w:asciiTheme="majorHAnsi" w:hAnsiTheme="majorHAnsi" w:cstheme="majorHAnsi"/>
          <w:b/>
          <w:bCs/>
          <w:color w:val="000000" w:themeColor="text1"/>
        </w:rPr>
        <w:t>Tabl</w:t>
      </w:r>
      <w:r>
        <w:rPr>
          <w:rFonts w:asciiTheme="majorHAnsi" w:hAnsiTheme="majorHAnsi" w:cstheme="majorHAnsi"/>
          <w:b/>
          <w:bCs/>
          <w:color w:val="000000" w:themeColor="text1"/>
        </w:rPr>
        <w:t>o</w:t>
      </w:r>
      <w:proofErr w:type="spellEnd"/>
      <w:r w:rsidRPr="000F7E38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</w:rPr>
        <w:t>3</w:t>
      </w:r>
      <w:r w:rsidRPr="000F7E38">
        <w:rPr>
          <w:rFonts w:asciiTheme="majorHAnsi" w:hAnsiTheme="majorHAnsi" w:cstheme="majorHAnsi"/>
          <w:b/>
          <w:bCs/>
          <w:color w:val="000000" w:themeColor="text1"/>
        </w:rPr>
        <w:t>:</w:t>
      </w:r>
      <w:r w:rsidRPr="000F7E38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Lityum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tedavisi</w:t>
      </w:r>
      <w:proofErr w:type="spellEnd"/>
      <w:r w:rsidRPr="00796C59">
        <w:rPr>
          <w:rFonts w:asciiTheme="majorHAnsi" w:hAnsiTheme="majorHAnsi" w:cstheme="majorHAnsi"/>
          <w:b/>
          <w:bCs/>
          <w:color w:val="000000" w:themeColor="text1"/>
        </w:rPr>
        <w:t xml:space="preserve"> – </w:t>
      </w:r>
      <w:r>
        <w:rPr>
          <w:rFonts w:asciiTheme="majorHAnsi" w:hAnsiTheme="majorHAnsi" w:cstheme="majorHAnsi"/>
          <w:b/>
          <w:bCs/>
          <w:color w:val="000000" w:themeColor="text1"/>
        </w:rPr>
        <w:t>COV</w:t>
      </w:r>
      <w:r w:rsidR="006F451E">
        <w:rPr>
          <w:rFonts w:asciiTheme="majorHAnsi" w:hAnsiTheme="majorHAnsi" w:cstheme="majorHAnsi"/>
          <w:b/>
          <w:bCs/>
          <w:color w:val="000000" w:themeColor="text1"/>
        </w:rPr>
        <w:t>I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D-19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pandemis</w:t>
      </w:r>
      <w:r w:rsidR="001608E5">
        <w:rPr>
          <w:rFonts w:asciiTheme="majorHAnsi" w:hAnsiTheme="majorHAnsi" w:cstheme="majorHAnsi"/>
          <w:b/>
          <w:bCs/>
          <w:color w:val="000000" w:themeColor="text1"/>
        </w:rPr>
        <w:t>i</w:t>
      </w:r>
      <w:proofErr w:type="spellEnd"/>
      <w:r w:rsidR="002D52C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="002D52C4">
        <w:rPr>
          <w:rFonts w:asciiTheme="majorHAnsi" w:hAnsiTheme="majorHAnsi" w:cstheme="majorHAnsi"/>
          <w:b/>
          <w:bCs/>
          <w:color w:val="000000" w:themeColor="text1"/>
        </w:rPr>
        <w:t>süreci</w:t>
      </w:r>
      <w:r w:rsidR="006F451E">
        <w:rPr>
          <w:rFonts w:asciiTheme="majorHAnsi" w:hAnsiTheme="majorHAnsi" w:cstheme="majorHAnsi"/>
          <w:b/>
          <w:bCs/>
          <w:color w:val="000000" w:themeColor="text1"/>
        </w:rPr>
        <w:t>nde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lityum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kullanan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hastaları</w:t>
      </w:r>
      <w:r w:rsidR="002D52C4">
        <w:rPr>
          <w:rFonts w:asciiTheme="majorHAnsi" w:hAnsiTheme="majorHAnsi" w:cstheme="majorHAnsi"/>
          <w:b/>
          <w:bCs/>
          <w:color w:val="000000" w:themeColor="text1"/>
        </w:rPr>
        <w:t>n</w:t>
      </w:r>
      <w:proofErr w:type="spellEnd"/>
      <w:r w:rsidR="002D52C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="002D52C4">
        <w:rPr>
          <w:rFonts w:asciiTheme="majorHAnsi" w:hAnsiTheme="majorHAnsi" w:cstheme="majorHAnsi"/>
          <w:b/>
          <w:bCs/>
          <w:color w:val="000000" w:themeColor="text1"/>
        </w:rPr>
        <w:t>yönetimi</w:t>
      </w:r>
      <w:proofErr w:type="spellEnd"/>
    </w:p>
    <w:p w14:paraId="3FCAFD84" w14:textId="77777777" w:rsidR="00767225" w:rsidRDefault="00767225" w:rsidP="00BC48F6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</w:p>
    <w:p w14:paraId="0790FE37" w14:textId="77777777" w:rsidR="00BC48F6" w:rsidRDefault="00BC48F6" w:rsidP="00BC48F6">
      <w:pPr>
        <w:spacing w:before="8" w:after="8" w:line="240" w:lineRule="auto"/>
        <w:ind w:hanging="567"/>
      </w:pPr>
      <w:r w:rsidRPr="00E0210D">
        <w:rPr>
          <w:rFonts w:asciiTheme="majorHAnsi" w:hAnsiTheme="majorHAnsi" w:cstheme="majorHAnsi"/>
          <w:i/>
          <w:iCs/>
          <w:color w:val="000000" w:themeColor="text1"/>
        </w:rPr>
        <w:t xml:space="preserve">Her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bölümdeki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sorular</w:t>
      </w:r>
      <w:proofErr w:type="spellEnd"/>
      <w:r w:rsidRPr="00E0210D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birbiriyle</w:t>
      </w:r>
      <w:proofErr w:type="spellEnd"/>
      <w:r w:rsidRPr="00E0210D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bağlantılıdır</w:t>
      </w:r>
      <w:proofErr w:type="spellEnd"/>
      <w:r w:rsidRPr="00E0210D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ve</w:t>
      </w:r>
      <w:proofErr w:type="spellEnd"/>
      <w:r w:rsidRPr="00E0210D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birlikte</w:t>
      </w:r>
      <w:proofErr w:type="spellEnd"/>
      <w:r w:rsidRPr="00E0210D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E0210D">
        <w:rPr>
          <w:rFonts w:asciiTheme="majorHAnsi" w:hAnsiTheme="majorHAnsi" w:cstheme="majorHAnsi"/>
          <w:i/>
          <w:iCs/>
          <w:color w:val="000000" w:themeColor="text1"/>
        </w:rPr>
        <w:t>okunmalıdır</w:t>
      </w:r>
      <w:proofErr w:type="spellEnd"/>
      <w:r w:rsidRPr="00E0210D">
        <w:rPr>
          <w:rFonts w:asciiTheme="majorHAnsi" w:hAnsiTheme="majorHAnsi" w:cstheme="majorHAnsi"/>
          <w:i/>
          <w:iCs/>
          <w:color w:val="000000" w:themeColor="text1"/>
        </w:rPr>
        <w:t>.</w:t>
      </w:r>
      <w:r>
        <w:t xml:space="preserve"> </w:t>
      </w:r>
    </w:p>
    <w:p w14:paraId="607525FF" w14:textId="78D276BE" w:rsidR="00BC48F6" w:rsidRDefault="00BC48F6" w:rsidP="00BC48F6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Her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sorunun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altında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kılavuz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öneri</w:t>
      </w:r>
      <w:r>
        <w:rPr>
          <w:rFonts w:asciiTheme="majorHAnsi" w:hAnsiTheme="majorHAnsi" w:cstheme="majorHAnsi"/>
          <w:i/>
          <w:iCs/>
          <w:color w:val="000000" w:themeColor="text1"/>
        </w:rPr>
        <w:t>leri</w:t>
      </w:r>
      <w:r w:rsidRPr="0077141E">
        <w:rPr>
          <w:rFonts w:asciiTheme="majorHAnsi" w:hAnsiTheme="majorHAnsi" w:cstheme="majorHAnsi"/>
          <w:i/>
          <w:iCs/>
          <w:color w:val="000000" w:themeColor="text1"/>
        </w:rPr>
        <w:t>ni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destekleyen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verilere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ait</w:t>
      </w:r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kaynakların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 xml:space="preserve"> web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bağlantıları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77141E">
        <w:rPr>
          <w:rFonts w:asciiTheme="majorHAnsi" w:hAnsiTheme="majorHAnsi" w:cstheme="majorHAnsi"/>
          <w:i/>
          <w:iCs/>
          <w:color w:val="000000" w:themeColor="text1"/>
        </w:rPr>
        <w:t>bulunmaktadır</w:t>
      </w:r>
      <w:proofErr w:type="spellEnd"/>
      <w:r w:rsidRPr="0077141E"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14:paraId="2550C3B5" w14:textId="77777777" w:rsidR="00557DBC" w:rsidRDefault="00557DBC" w:rsidP="00BC48F6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</w:p>
    <w:p w14:paraId="4C1CC126" w14:textId="09ACA88E" w:rsidR="00557DBC" w:rsidRDefault="00557DBC" w:rsidP="00557DBC">
      <w:pPr>
        <w:spacing w:before="8" w:after="8" w:line="240" w:lineRule="auto"/>
        <w:ind w:left="-567"/>
        <w:rPr>
          <w:i/>
        </w:rPr>
      </w:pPr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Bu </w:t>
      </w:r>
      <w:proofErr w:type="spellStart"/>
      <w:r w:rsidRPr="00FA7730">
        <w:rPr>
          <w:rFonts w:asciiTheme="majorHAnsi" w:hAnsiTheme="majorHAnsi" w:cstheme="majorHAnsi"/>
          <w:i/>
          <w:iCs/>
          <w:color w:val="000000" w:themeColor="text1"/>
        </w:rPr>
        <w:t>belge</w:t>
      </w:r>
      <w:proofErr w:type="spellEnd"/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 Oxford </w:t>
      </w:r>
      <w:proofErr w:type="spellStart"/>
      <w:r w:rsidRPr="00FA7730">
        <w:rPr>
          <w:rFonts w:asciiTheme="majorHAnsi" w:hAnsiTheme="majorHAnsi" w:cstheme="majorHAnsi"/>
          <w:i/>
          <w:iCs/>
          <w:color w:val="000000" w:themeColor="text1"/>
        </w:rPr>
        <w:t>Üniversitesi</w:t>
      </w:r>
      <w:proofErr w:type="spellEnd"/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iCs/>
          <w:color w:val="000000" w:themeColor="text1"/>
        </w:rPr>
        <w:t>tarafından</w:t>
      </w:r>
      <w:proofErr w:type="spellEnd"/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557DBC">
        <w:rPr>
          <w:rFonts w:asciiTheme="majorHAnsi" w:hAnsiTheme="majorHAnsi" w:cstheme="majorHAnsi"/>
          <w:i/>
          <w:iCs/>
          <w:color w:val="000000" w:themeColor="text1"/>
        </w:rPr>
        <w:t>hazırlanan</w:t>
      </w:r>
      <w:proofErr w:type="spellEnd"/>
      <w:r w:rsidRPr="00557DBC">
        <w:rPr>
          <w:rFonts w:asciiTheme="majorHAnsi" w:hAnsiTheme="majorHAnsi" w:cstheme="majorHAnsi"/>
          <w:i/>
          <w:iCs/>
          <w:color w:val="000000" w:themeColor="text1"/>
        </w:rPr>
        <w:t xml:space="preserve"> “</w:t>
      </w:r>
      <w:r w:rsidRPr="00557DBC">
        <w:rPr>
          <w:rFonts w:asciiTheme="majorHAnsi" w:hAnsiTheme="majorHAnsi" w:cstheme="majorHAnsi"/>
          <w:bCs/>
          <w:i/>
          <w:color w:val="000000" w:themeColor="text1"/>
        </w:rPr>
        <w:t>How to manage patients on lithium during the COVID-19 pandemic</w:t>
      </w:r>
      <w:r w:rsidRPr="00557DBC">
        <w:rPr>
          <w:rFonts w:asciiTheme="majorHAnsi" w:hAnsiTheme="majorHAnsi" w:cstheme="majorHAnsi"/>
          <w:i/>
          <w:color w:val="000000" w:themeColor="text1"/>
        </w:rPr>
        <w:t>”</w:t>
      </w:r>
      <w:r w:rsidRPr="00FA7730">
        <w:rPr>
          <w:rFonts w:asciiTheme="majorHAnsi" w:hAnsiTheme="majorHAnsi" w:cstheme="majorHAnsi"/>
          <w:i/>
          <w:color w:val="000000" w:themeColor="text1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</w:rPr>
        <w:t>ba</w:t>
      </w:r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>şlıklı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 xml:space="preserve"> kı</w:t>
      </w:r>
      <w:r>
        <w:rPr>
          <w:rFonts w:asciiTheme="majorHAnsi" w:hAnsiTheme="majorHAnsi" w:cstheme="majorHAnsi"/>
          <w:i/>
          <w:color w:val="000000" w:themeColor="text1"/>
          <w:lang w:val="tr-TR"/>
        </w:rPr>
        <w:t>lavuzu</w:t>
      </w:r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>n</w:t>
      </w:r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Türkçe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tercüme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ve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adaptasyonu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n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>iteliğindedir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.</w:t>
      </w:r>
      <w:r w:rsidRPr="00767225">
        <w:rPr>
          <w:rFonts w:asciiTheme="majorHAnsi" w:hAnsiTheme="majorHAnsi" w:cstheme="majorHAnsi"/>
          <w:i/>
          <w:color w:val="000000" w:themeColor="text1"/>
          <w:lang w:val="fr-FR"/>
        </w:rPr>
        <w:t xml:space="preserve">  </w:t>
      </w:r>
      <w:hyperlink r:id="rId9" w:history="1">
        <w:r w:rsidR="00767225" w:rsidRPr="004415D8">
          <w:rPr>
            <w:rStyle w:val="Hyperlink"/>
            <w:i/>
          </w:rPr>
          <w:t>https://oxfordhealthbrc.nihr.ac.uk/our-work/oxppl/table-3-lithium-treatment/</w:t>
        </w:r>
      </w:hyperlink>
    </w:p>
    <w:p w14:paraId="062A9DC8" w14:textId="77777777" w:rsidR="00557DBC" w:rsidRDefault="00557DBC" w:rsidP="00767225">
      <w:pPr>
        <w:spacing w:before="8" w:after="8" w:line="240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2BF3C65E" w14:textId="77777777" w:rsidR="00557DBC" w:rsidRPr="00EA3480" w:rsidRDefault="00557DBC" w:rsidP="00557DBC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Hakan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Yılmaz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Bahtiyar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Umut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Özer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, Ayşe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Kurtulmuş</w:t>
      </w:r>
      <w:proofErr w:type="spellEnd"/>
    </w:p>
    <w:p w14:paraId="2670B000" w14:textId="77777777" w:rsidR="00557DBC" w:rsidRDefault="00557DBC" w:rsidP="00BC48F6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</w:p>
    <w:p w14:paraId="3E45564C" w14:textId="77777777" w:rsidR="00BC48F6" w:rsidRPr="00BC48F6" w:rsidRDefault="00BC48F6" w:rsidP="00BC48F6">
      <w:pPr>
        <w:spacing w:before="8" w:after="8" w:line="240" w:lineRule="auto"/>
        <w:ind w:hanging="567"/>
      </w:pPr>
    </w:p>
    <w:tbl>
      <w:tblPr>
        <w:tblStyle w:val="TableGrid"/>
        <w:tblpPr w:leftFromText="180" w:rightFromText="180" w:vertAnchor="text" w:tblpX="-575" w:tblpY="1"/>
        <w:tblOverlap w:val="never"/>
        <w:tblW w:w="5369" w:type="pct"/>
        <w:tblLook w:val="04A0" w:firstRow="1" w:lastRow="0" w:firstColumn="1" w:lastColumn="0" w:noHBand="0" w:noVBand="1"/>
      </w:tblPr>
      <w:tblGrid>
        <w:gridCol w:w="3412"/>
        <w:gridCol w:w="11447"/>
      </w:tblGrid>
      <w:tr w:rsidR="00D54077" w:rsidRPr="00796C59" w14:paraId="41DC99C5" w14:textId="77777777" w:rsidTr="00D54077">
        <w:tc>
          <w:tcPr>
            <w:tcW w:w="1148" w:type="pct"/>
            <w:tcBorders>
              <w:top w:val="single" w:sz="48" w:space="0" w:color="E2F2FF"/>
              <w:left w:val="single" w:sz="48" w:space="0" w:color="E2F2FF"/>
              <w:bottom w:val="single" w:sz="4" w:space="0" w:color="auto"/>
              <w:right w:val="nil"/>
            </w:tcBorders>
            <w:shd w:val="clear" w:color="auto" w:fill="E2F2FF"/>
          </w:tcPr>
          <w:p w14:paraId="33698D3E" w14:textId="327EE546" w:rsidR="00D54077" w:rsidRPr="00796C59" w:rsidRDefault="00BC48F6" w:rsidP="00D54077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Klinik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soru</w:t>
            </w:r>
            <w:proofErr w:type="spellEnd"/>
            <w:r w:rsidR="00D54077" w:rsidRPr="00796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52" w:type="pct"/>
            <w:tcBorders>
              <w:top w:val="single" w:sz="48" w:space="0" w:color="E2F2FF"/>
              <w:left w:val="nil"/>
              <w:bottom w:val="single" w:sz="4" w:space="0" w:color="auto"/>
              <w:right w:val="single" w:sz="48" w:space="0" w:color="E2F2FF"/>
            </w:tcBorders>
            <w:shd w:val="clear" w:color="auto" w:fill="E2F2FF"/>
          </w:tcPr>
          <w:p w14:paraId="735C52DF" w14:textId="5CD66FE9" w:rsidR="00D54077" w:rsidRPr="00796C59" w:rsidRDefault="00BC48F6" w:rsidP="00936004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Kılavuz</w:t>
            </w:r>
            <w:proofErr w:type="spellEnd"/>
          </w:p>
        </w:tc>
      </w:tr>
      <w:tr w:rsidR="00D54077" w:rsidRPr="00796C59" w14:paraId="690D7DB0" w14:textId="77777777" w:rsidTr="00D54077">
        <w:tc>
          <w:tcPr>
            <w:tcW w:w="1148" w:type="pct"/>
            <w:tcBorders>
              <w:top w:val="single" w:sz="4" w:space="0" w:color="auto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4703FEBF" w14:textId="77777777" w:rsidR="00D54077" w:rsidRPr="00796C59" w:rsidRDefault="00D54077" w:rsidP="00D54077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7F50B99A" w14:textId="77777777" w:rsidR="00D54077" w:rsidRPr="00796C59" w:rsidRDefault="00D54077" w:rsidP="00936004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4713" w:rsidRPr="00796C59" w14:paraId="3EC360B2" w14:textId="77777777" w:rsidTr="00D54077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7F981443" w14:textId="70DFCF48" w:rsidR="00C134AF" w:rsidRPr="00796C59" w:rsidRDefault="004D4A95" w:rsidP="00936004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tedavisine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başlamak</w:t>
            </w:r>
            <w:proofErr w:type="spellEnd"/>
          </w:p>
        </w:tc>
      </w:tr>
      <w:tr w:rsidR="00796C59" w:rsidRPr="00796C59" w14:paraId="3CD247A2" w14:textId="77777777" w:rsidTr="00D54077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48FF1CA0" w14:textId="3E6C48B0" w:rsidR="00796C59" w:rsidRPr="00796C59" w:rsidRDefault="00BC48F6" w:rsidP="00796C59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başlayabilir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miyim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68615CD6" w14:textId="685BDA2D" w:rsidR="00796C59" w:rsidRPr="00796C59" w:rsidRDefault="00796C59" w:rsidP="00796C59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0" w:history="1">
              <w:r w:rsidRPr="00796C5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</w:hyperlink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5278C6E2" w14:textId="6DB90DD4" w:rsidR="00796C59" w:rsidRPr="00BC48F6" w:rsidRDefault="00B90C82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Evet,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ancak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klinik</w:t>
            </w:r>
            <w:proofErr w:type="spellEnd"/>
            <w:r w:rsidRP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ihtiyaçlar</w:t>
            </w:r>
            <w:proofErr w:type="spellEnd"/>
            <w:r w:rsidR="00BC48F6" w:rsidRP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önerilen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C48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lityum</w:t>
            </w:r>
            <w:proofErr w:type="spellEnd"/>
            <w:r w:rsidR="00BC48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C48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taki</w:t>
            </w:r>
            <w:r w:rsidR="00160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</w:t>
            </w:r>
            <w:proofErr w:type="spellEnd"/>
            <w:r w:rsidR="00160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C48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standartları</w:t>
            </w:r>
            <w:r w:rsidR="00160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nı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r w:rsidRP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(</w:t>
            </w:r>
            <w:hyperlink r:id="rId11" w:history="1">
              <w:r w:rsidRPr="00796C59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ja-JP"/>
                </w:rPr>
                <w:t>QS95 – Quality statement 5</w:t>
              </w:r>
            </w:hyperlink>
            <w:r w:rsidRP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)</w:t>
            </w:r>
            <w:r w:rsidR="00BC48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sürdürebilmek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gerekli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mevcut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kaynaklar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göz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önünde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bulundurularak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dikkatli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değerlendirme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yapılması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gerekir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r w:rsidR="00BC48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</w:p>
          <w:p w14:paraId="7E72C050" w14:textId="77777777" w:rsidR="00796C59" w:rsidRPr="00796C59" w:rsidRDefault="00796C5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5BA62D83" w14:textId="4C28DC71" w:rsidR="009E2187" w:rsidRDefault="00BC48F6" w:rsidP="003E660E">
            <w:pPr>
              <w:spacing w:before="8" w:after="8" w:line="233" w:lineRule="auto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Klinisyenlerin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 w:rsid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lityum</w:t>
            </w:r>
            <w:proofErr w:type="spellEnd"/>
            <w:r w:rsid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tedavisine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başla</w:t>
            </w:r>
            <w:r w:rsidR="00B90C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mak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 w:rsidRP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 w:rsidRP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önerilen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olağan</w:t>
            </w:r>
            <w:proofErr w:type="spellEnd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prosedürleri</w:t>
            </w:r>
            <w:proofErr w:type="spellEnd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izlemeleri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gerekecektir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(</w:t>
            </w:r>
            <w:proofErr w:type="spellStart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daha</w:t>
            </w:r>
            <w:proofErr w:type="spellEnd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detaylı</w:t>
            </w:r>
            <w:proofErr w:type="spellEnd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bilgi</w:t>
            </w:r>
            <w:proofErr w:type="spellEnd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için</w:t>
            </w:r>
            <w:proofErr w:type="spellEnd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hyperlink r:id="rId12" w:history="1">
              <w:proofErr w:type="spellStart"/>
              <w:r w:rsidR="00BF57F6" w:rsidRPr="009E2187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ja-JP"/>
                </w:rPr>
                <w:t>dipnot</w:t>
              </w:r>
              <w:proofErr w:type="spellEnd"/>
              <w:r w:rsidR="00BF57F6" w:rsidRPr="009E2187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0"/>
                  <w:szCs w:val="20"/>
                  <w:lang w:eastAsia="ja-JP"/>
                </w:rPr>
                <w:t xml:space="preserve"> 1</w:t>
              </w:r>
            </w:hyperlink>
            <w:r w:rsidR="009E218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’</w:t>
            </w:r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e </w:t>
            </w:r>
            <w:proofErr w:type="spellStart"/>
            <w:r w:rsidR="00BF57F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bakını</w:t>
            </w:r>
            <w:r w:rsidR="009E218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z</w:t>
            </w:r>
            <w:proofErr w:type="spellEnd"/>
            <w:r w:rsidR="009E218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)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. </w:t>
            </w:r>
          </w:p>
          <w:p w14:paraId="1348B2B4" w14:textId="53E796DB" w:rsidR="00796C59" w:rsidRPr="00796C59" w:rsidRDefault="00BC48F6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Bu</w:t>
            </w:r>
            <w:r w:rsidR="004D4A9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A9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prosedürler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ilaca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başlama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​​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aşamasında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sık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düzeyi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takibi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gerektirdiğinden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="0098570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diğer</w:t>
            </w:r>
            <w:proofErr w:type="spellEnd"/>
            <w:r w:rsidR="0098570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alternatifler</w:t>
            </w:r>
            <w:r w:rsidR="001608E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in</w:t>
            </w:r>
            <w:proofErr w:type="spellEnd"/>
            <w:r w:rsidR="001608E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r w:rsidR="0098570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de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dikkatle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</w:t>
            </w:r>
            <w:r w:rsidR="0098570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eğerlendirilmesi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gerekir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bkz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Soru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2).</w:t>
            </w:r>
          </w:p>
          <w:p w14:paraId="66FC5DC2" w14:textId="7F4C0B9B" w:rsidR="00796C59" w:rsidRDefault="00796C5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23663491" w14:textId="662CDF19" w:rsidR="007F0B7F" w:rsidRPr="00796C59" w:rsidRDefault="007F0B7F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Hastalar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self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izol</w:t>
            </w:r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asyon</w:t>
            </w:r>
            <w:proofErr w:type="spellEnd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altında</w:t>
            </w:r>
            <w:proofErr w:type="spellEnd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COVID-19 </w:t>
            </w:r>
            <w:proofErr w:type="spellStart"/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sem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</w:t>
            </w:r>
            <w:r w:rsidR="00BF57F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omları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gösteriyorsa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lityumun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başlatılması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ertelenmelidir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- </w:t>
            </w:r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ayrıntılı</w:t>
            </w:r>
            <w:proofErr w:type="spellEnd"/>
            <w:proofErr w:type="gram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bilgi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aşağıdaki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soruların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cevapların</w:t>
            </w:r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bakınız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</w:p>
          <w:p w14:paraId="4506B51F" w14:textId="12147111" w:rsidR="00796C59" w:rsidRDefault="00796C5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14:paraId="706DF10C" w14:textId="25C3F508" w:rsidR="007F0B7F" w:rsidRDefault="007F0B7F" w:rsidP="007F0B7F">
            <w:pPr>
              <w:spacing w:before="8" w:after="8" w:line="233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Genel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olarak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tüm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psikotrop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ilaçlar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</w:p>
          <w:p w14:paraId="699BF697" w14:textId="7C16EC21" w:rsidR="007F0B7F" w:rsidRPr="002028E2" w:rsidRDefault="007F0B7F" w:rsidP="007F0B7F">
            <w:pPr>
              <w:pStyle w:val="ListParagraph"/>
              <w:numPr>
                <w:ilvl w:val="0"/>
                <w:numId w:val="25"/>
              </w:numPr>
              <w:spacing w:before="8" w:after="8" w:line="233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Hastaların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antidepresan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anksiyolitik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antipsikotik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ilaçlarını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 w:rsidR="004D4A9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kesmek</w:t>
            </w:r>
            <w:proofErr w:type="spellEnd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değiştirmek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F02E8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 w:rsidR="00F02E8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F02E8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doğru</w:t>
            </w:r>
            <w:proofErr w:type="spellEnd"/>
            <w:r w:rsidR="00F02E8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zaman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olup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olmadığına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dikkat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edilmelidir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Bazı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durumlarda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değişiklik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yapmak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klinik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ihtiyaçlard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dolayı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kaçınılmaz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olabilir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ancak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klinik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gerekçe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dikkatle</w:t>
            </w:r>
            <w:proofErr w:type="spellEnd"/>
            <w:r w:rsidRP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2028E2" w:rsidRP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kaydedilmeli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izlem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gerekli</w:t>
            </w:r>
            <w:proofErr w:type="spellEnd"/>
            <w:r w:rsid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düzenlemeler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yapılmalıdır</w:t>
            </w:r>
            <w:proofErr w:type="spellEnd"/>
            <w:r w:rsidR="002028E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.</w:t>
            </w:r>
            <w:r>
              <w:rPr>
                <w:color w:val="000000"/>
                <w:sz w:val="14"/>
                <w:szCs w:val="14"/>
                <w:shd w:val="clear" w:color="auto" w:fill="E2F2FF"/>
              </w:rPr>
              <w:t>        </w:t>
            </w:r>
          </w:p>
          <w:p w14:paraId="12FCC00E" w14:textId="006492AB" w:rsidR="002028E2" w:rsidRPr="007F0B7F" w:rsidRDefault="002028E2" w:rsidP="007F0B7F">
            <w:pPr>
              <w:pStyle w:val="ListParagraph"/>
              <w:numPr>
                <w:ilvl w:val="0"/>
                <w:numId w:val="25"/>
              </w:numPr>
              <w:spacing w:before="8" w:after="8" w:line="233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Birçok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hasta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iç</w:t>
            </w:r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in</w:t>
            </w:r>
            <w:proofErr w:type="spellEnd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, </w:t>
            </w:r>
            <w:proofErr w:type="spellStart"/>
            <w:r w:rsidR="001608E5"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takip</w:t>
            </w:r>
            <w:proofErr w:type="spellEnd"/>
            <w:r w:rsidR="001608E5"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eden</w:t>
            </w:r>
            <w:proofErr w:type="spellEnd"/>
            <w:r w:rsidR="001608E5"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doktoru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A9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diğer</w:t>
            </w:r>
            <w:proofErr w:type="spellEnd"/>
            <w:r w:rsidR="004D4A9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sağlık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hizmeti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A95"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çalışanları</w:t>
            </w:r>
            <w:proofErr w:type="spellEnd"/>
            <w:r w:rsidR="004D4A9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tarafından</w:t>
            </w:r>
            <w:proofErr w:type="spellEnd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yüz</w:t>
            </w:r>
            <w:proofErr w:type="spellEnd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yüze</w:t>
            </w:r>
            <w:proofErr w:type="spellEnd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değerlendirilip</w:t>
            </w:r>
            <w:proofErr w:type="spellEnd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ortak</w:t>
            </w:r>
            <w:proofErr w:type="spellEnd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karar</w:t>
            </w:r>
            <w:proofErr w:type="spellEnd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verme</w:t>
            </w:r>
            <w:proofErr w:type="spellEnd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sürecine</w:t>
            </w:r>
            <w:proofErr w:type="spellEnd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hasta da </w:t>
            </w:r>
            <w:proofErr w:type="spellStart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dahil</w:t>
            </w:r>
            <w:proofErr w:type="spellEnd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edilinceye</w:t>
            </w:r>
            <w:proofErr w:type="spellEnd"/>
            <w:r w:rsidR="000F147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kadar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 w:rsidR="007D54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mevcut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ilaç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tedavisine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devam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edilmesi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önerilebilir</w:t>
            </w:r>
            <w:proofErr w:type="spellEnd"/>
            <w:r w:rsidR="00160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Aşırı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stres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sosyal</w:t>
            </w:r>
            <w:proofErr w:type="spellEnd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hayatta</w:t>
            </w:r>
            <w:proofErr w:type="spellEnd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ortaya</w:t>
            </w:r>
            <w:proofErr w:type="spellEnd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çıkan</w:t>
            </w:r>
            <w:proofErr w:type="spellEnd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DF6FA6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değişiklikler</w:t>
            </w:r>
            <w:proofErr w:type="spellEnd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karşısında</w:t>
            </w:r>
            <w:proofErr w:type="spellEnd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anksiyete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depres</w:t>
            </w:r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yon</w:t>
            </w:r>
            <w:proofErr w:type="spellEnd"/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psiko</w:t>
            </w:r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z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semptomlar</w:t>
            </w:r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ın</w:t>
            </w:r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da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kötüleşme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ortaya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çıkabileceği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göz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önünde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bulundurul</w:t>
            </w:r>
            <w:r w:rsidRPr="006244A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malıdır</w:t>
            </w:r>
            <w:proofErr w:type="spellEnd"/>
            <w:r w:rsidRP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Hastalar</w:t>
            </w:r>
            <w:proofErr w:type="spellEnd"/>
            <w:r w:rsidR="007D54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bu</w:t>
            </w:r>
            <w:proofErr w:type="spellEnd"/>
            <w:r w:rsidR="007D54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D54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dönemde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afektif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psikotik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hastalıklar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bakımından</w:t>
            </w:r>
            <w:proofErr w:type="spellEnd"/>
            <w:r w:rsidR="005E11BD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relaps</w:t>
            </w:r>
            <w:proofErr w:type="spellEnd"/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A1525C"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rekürrens</w:t>
            </w:r>
            <w:proofErr w:type="spellEnd"/>
            <w:r w:rsidR="00A1525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riski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altında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olacaktır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</w:p>
          <w:p w14:paraId="0F1D58A1" w14:textId="12853AEE" w:rsidR="00A1525C" w:rsidRPr="00A1525C" w:rsidRDefault="001A6C87" w:rsidP="003E660E">
            <w:pPr>
              <w:numPr>
                <w:ilvl w:val="0"/>
                <w:numId w:val="5"/>
              </w:num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lastRenderedPageBreak/>
              <w:t>Hastalara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COVID-19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pandemisi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esnasında</w:t>
            </w:r>
            <w:proofErr w:type="spellEnd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812B0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rutin</w:t>
            </w:r>
            <w:proofErr w:type="spellEnd"/>
            <w:r w:rsidR="00812B0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6244A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sağlık</w:t>
            </w:r>
            <w:proofErr w:type="spellEnd"/>
            <w:r w:rsidR="006244A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6244A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hizmetlerinde</w:t>
            </w:r>
            <w:proofErr w:type="spellEnd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ortaya</w:t>
            </w:r>
            <w:proofErr w:type="spellEnd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çıkan</w:t>
            </w:r>
            <w:proofErr w:type="spellEnd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aksamalar</w:t>
            </w:r>
            <w:proofErr w:type="spellEnd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/</w:t>
            </w:r>
            <w:proofErr w:type="spellStart"/>
            <w:r w:rsidR="007D54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değişiklikler</w:t>
            </w:r>
            <w:proofErr w:type="spellEnd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normal </w:t>
            </w:r>
            <w:proofErr w:type="spellStart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haline</w:t>
            </w:r>
            <w:proofErr w:type="spellEnd"/>
            <w:r w:rsid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dönünceye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kadar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mevcut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2667E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tedavilerine</w:t>
            </w:r>
            <w:proofErr w:type="spellEnd"/>
            <w:r w:rsidR="002667E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devam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etmeleri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konusunda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tavsiyelerde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bulunu</w:t>
            </w:r>
            <w:r w:rsidR="001608E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n</w:t>
            </w:r>
            <w:proofErr w:type="spellEnd"/>
            <w:r w:rsidR="001608E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 w:rsidR="001608E5"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</w:t>
            </w:r>
            <w:r w:rsidR="00BD1DF5"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ncak</w:t>
            </w:r>
            <w:proofErr w:type="spellEnd"/>
            <w:r w:rsidR="00BD1DF5"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sonrasında</w:t>
            </w:r>
            <w:proofErr w:type="spellEnd"/>
            <w:r w:rsidR="00BD1DF5"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,</w:t>
            </w:r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 w:rsidRPr="006135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takip</w:t>
            </w:r>
            <w:proofErr w:type="spellEnd"/>
            <w:r w:rsidR="001608E5" w:rsidRPr="006135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1608E5" w:rsidRPr="006135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eden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doktorlarıyla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görüşerek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doz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azaltımının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ilacı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kes</w:t>
            </w:r>
            <w:r w:rsidR="00BD1DF5"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menin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uygun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olup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olmadığını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değerlendirin</w:t>
            </w:r>
            <w:proofErr w:type="spellEnd"/>
            <w:r w:rsid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</w:p>
          <w:p w14:paraId="20BEE944" w14:textId="61EE0F3F" w:rsidR="00796C59" w:rsidRPr="00796C59" w:rsidRDefault="00796C59" w:rsidP="001A6C87">
            <w:pPr>
              <w:spacing w:before="8" w:after="8" w:line="233" w:lineRule="auto"/>
              <w:ind w:left="72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796C59" w:rsidRPr="00796C59" w14:paraId="6BE16961" w14:textId="77777777" w:rsidTr="00796C59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auto"/>
          </w:tcPr>
          <w:p w14:paraId="49EB6E7F" w14:textId="050EE9AF" w:rsidR="001A6C87" w:rsidRDefault="001A6C87" w:rsidP="00796C59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lastRenderedPageBreak/>
              <w:t>Hastama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lityum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başlayamazsam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diğer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seçeneklerim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nelerdir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?</w:t>
            </w:r>
          </w:p>
          <w:p w14:paraId="34AC6F74" w14:textId="34F35477" w:rsidR="00796C59" w:rsidRPr="00796C59" w:rsidRDefault="00796C59" w:rsidP="001A6C87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auto"/>
          </w:tcPr>
          <w:p w14:paraId="4FC854DC" w14:textId="0C6F71F8" w:rsidR="000A6332" w:rsidRDefault="00BE297C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Lityum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veya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başka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herhangi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bir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608E5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ilaç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kullanmıyla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ilgili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verilecek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kararlar</w:t>
            </w:r>
            <w:proofErr w:type="spellEnd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hastanın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tanısı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mevcut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tedavi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seçeneklerine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bağlı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olarak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COVID-19 </w:t>
            </w:r>
            <w:proofErr w:type="spellStart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salgını</w:t>
            </w:r>
            <w:proofErr w:type="spellEnd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sı</w:t>
            </w:r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rasında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kan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testi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yaptırma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yüz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yüze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izlem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konusunda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ortaya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çıkabilecek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güçlükler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03117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göz</w:t>
            </w:r>
            <w:proofErr w:type="spellEnd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önünde</w:t>
            </w:r>
            <w:proofErr w:type="spellEnd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bulundurularak</w:t>
            </w:r>
            <w:proofErr w:type="spellEnd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alın</w:t>
            </w:r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malıdır</w:t>
            </w:r>
            <w:proofErr w:type="spellEnd"/>
            <w:r w:rsidR="000A6332" w:rsidRPr="00DF6FA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6EE3401F" w14:textId="77777777" w:rsidR="000A6332" w:rsidRPr="00796C59" w:rsidRDefault="000A6332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06843B93" w14:textId="68B67F3E" w:rsidR="000A6332" w:rsidRDefault="000A6332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Daha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fazla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öneri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lütfen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yerel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ulusal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rehber</w:t>
            </w:r>
            <w:r w:rsidR="006D6C6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</w:t>
            </w:r>
            <w:r w:rsidR="006D6C6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başvurun</w:t>
            </w:r>
            <w:proofErr w:type="spellEnd"/>
            <w:r w:rsidR="00160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8213C82" w14:textId="77777777" w:rsidR="00796C59" w:rsidRPr="00796C59" w:rsidRDefault="00796C5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0E1B23FE" w14:textId="3CD489A5" w:rsidR="00796C59" w:rsidRPr="00796C59" w:rsidRDefault="00DF6FA6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İngiltere</w:t>
            </w:r>
            <w:proofErr w:type="spellEnd"/>
            <w:r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u</w:t>
            </w:r>
            <w:r w:rsidR="006D6C69"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lusal</w:t>
            </w:r>
            <w:proofErr w:type="spellEnd"/>
            <w:r w:rsidR="006D6C69"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D6C69"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rehber</w:t>
            </w:r>
            <w:proofErr w:type="spellEnd"/>
            <w:r w:rsidR="006D6C69"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D6C69"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önerileri</w:t>
            </w:r>
            <w:proofErr w:type="spellEnd"/>
            <w:r w:rsidR="006D6C69"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:</w:t>
            </w:r>
          </w:p>
          <w:p w14:paraId="424075CE" w14:textId="227FF1C5" w:rsidR="00796C59" w:rsidRPr="00796C59" w:rsidRDefault="00FF3CD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hyperlink r:id="rId13" w:history="1">
              <w:r w:rsidR="00796C59" w:rsidRPr="00796C5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NICE clinical guideline 185 on bipolar disorder: assessment and management</w:t>
              </w:r>
            </w:hyperlink>
            <w:r w:rsid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  <w:r w:rsidR="00796C59" w:rsidRP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3DF431F5" w14:textId="21E70503" w:rsidR="00796C59" w:rsidRPr="00796C59" w:rsidRDefault="00FF3CD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hyperlink r:id="rId14" w:history="1">
              <w:r w:rsidR="00796C59" w:rsidRPr="00796C5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BAP guidelines on bipolar disorder</w:t>
              </w:r>
            </w:hyperlink>
            <w:r w:rsid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5C2D60D7" w14:textId="65938978" w:rsidR="00796C59" w:rsidRPr="00796C59" w:rsidRDefault="00FF3CD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hyperlink r:id="rId15" w:history="1">
              <w:r w:rsidR="00796C59" w:rsidRPr="00796C5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BAP guidelines on antidepressants</w:t>
              </w:r>
            </w:hyperlink>
            <w:r w:rsid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53E8F3F7" w14:textId="77777777" w:rsidR="00796C59" w:rsidRPr="00796C59" w:rsidRDefault="00796C5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2AE43F19" w14:textId="3B72718D" w:rsidR="00796C59" w:rsidRPr="00796C59" w:rsidRDefault="006D6C6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DF6FA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Diğer</w:t>
            </w:r>
            <w:proofErr w:type="spellEnd"/>
            <w:r w:rsidRPr="00DF6FA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ilgili</w:t>
            </w:r>
            <w:proofErr w:type="spellEnd"/>
            <w:r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6FA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kaynaklar</w:t>
            </w:r>
            <w:proofErr w:type="spellEnd"/>
            <w:r w:rsidRPr="00DF6FA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:</w:t>
            </w:r>
          </w:p>
          <w:p w14:paraId="115558EF" w14:textId="16B8282C" w:rsidR="00796C59" w:rsidRPr="00796C59" w:rsidRDefault="00FF3CD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hyperlink r:id="rId16" w:history="1">
              <w:r w:rsidR="00796C59" w:rsidRPr="00796C5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Lithium in the prevention of suicide in mood disorders: updated systematic review and meta-analysis</w:t>
              </w:r>
            </w:hyperlink>
            <w:r w:rsid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74C94BDC" w14:textId="5BF0ECF4" w:rsidR="00796C59" w:rsidRDefault="00FF3CD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hyperlink r:id="rId17" w:history="1">
              <w:r w:rsidR="00796C59" w:rsidRPr="00796C5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Lithium and suicide in mood disorders: Updated meta‐review of the scientific literature</w:t>
              </w:r>
            </w:hyperlink>
            <w:r w:rsid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58185D41" w14:textId="486636CB" w:rsidR="00796C59" w:rsidRPr="00003411" w:rsidRDefault="00FF3CD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ja-JP"/>
              </w:rPr>
            </w:pPr>
            <w:hyperlink r:id="rId18" w:history="1">
              <w:r w:rsidR="00796C59" w:rsidRPr="004D380F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Comparative efficacy, acceptability, and tolerability of augmentation agents in treatment-resistant depression: systematic review and network meta-analysis</w:t>
              </w:r>
            </w:hyperlink>
            <w:r w:rsidR="00796C5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563C8C5B" w14:textId="77777777" w:rsidR="00796C59" w:rsidRPr="00796C59" w:rsidRDefault="00796C59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B04713" w:rsidRPr="00796C59" w14:paraId="0AC97E27" w14:textId="77777777" w:rsidTr="00D54077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619501ED" w14:textId="38F5D2FD" w:rsidR="00C134AF" w:rsidRPr="00796C59" w:rsidRDefault="00003411" w:rsidP="003E660E">
            <w:pPr>
              <w:spacing w:before="8" w:after="8" w:line="233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Olası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COVID-19 </w:t>
            </w:r>
            <w:proofErr w:type="spellStart"/>
            <w:r w:rsidRPr="00DF6F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durumunda</w:t>
            </w:r>
            <w:proofErr w:type="spellEnd"/>
            <w:r w:rsidRPr="00DF6F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</w:t>
            </w:r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ityum</w:t>
            </w:r>
            <w:proofErr w:type="spellEnd"/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düzey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ler</w:t>
            </w:r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inin</w:t>
            </w:r>
            <w:proofErr w:type="spellEnd"/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ölçülmesi</w:t>
            </w:r>
            <w:proofErr w:type="spellEnd"/>
            <w:r w:rsidR="000F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F6F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değerlendirilmesi</w:t>
            </w:r>
            <w:proofErr w:type="spellEnd"/>
          </w:p>
        </w:tc>
      </w:tr>
      <w:tr w:rsidR="00796C59" w:rsidRPr="00796C59" w14:paraId="43FA7B0A" w14:textId="77777777" w:rsidTr="00796C59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0F2FF"/>
          </w:tcPr>
          <w:p w14:paraId="4688F578" w14:textId="19E49667" w:rsidR="009C15BE" w:rsidRDefault="009C15BE" w:rsidP="00796C59">
            <w:pPr>
              <w:spacing w:before="8" w:after="8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Kararlı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lityum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dozunda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devam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eden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hastalarıma</w:t>
            </w:r>
            <w:proofErr w:type="spellEnd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r w:rsid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ne </w:t>
            </w:r>
            <w:proofErr w:type="spellStart"/>
            <w:r w:rsid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gibi</w:t>
            </w:r>
            <w:proofErr w:type="spellEnd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tavsiye</w:t>
            </w:r>
            <w:r w:rsidR="00BE297C"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ler</w:t>
            </w:r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de</w:t>
            </w:r>
            <w:proofErr w:type="spellEnd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bulunmalıyım</w:t>
            </w:r>
            <w:proofErr w:type="spellEnd"/>
            <w:r w:rsidRPr="00BE297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?</w:t>
            </w:r>
          </w:p>
          <w:p w14:paraId="18E210AE" w14:textId="77777777" w:rsidR="00796C59" w:rsidRPr="00A228F5" w:rsidRDefault="00796C59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9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A020717" w14:textId="2A989A31" w:rsidR="00796C59" w:rsidRPr="00A228F5" w:rsidRDefault="00796C59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0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link3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35B80217" w14:textId="3E9B1ABF" w:rsidR="00796C59" w:rsidRPr="00A228F5" w:rsidRDefault="00796C59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1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F34F76E" w14:textId="77777777" w:rsidR="00A228F5" w:rsidRPr="00A228F5" w:rsidRDefault="00A228F5" w:rsidP="00A228F5">
            <w:pPr>
              <w:spacing w:before="8" w:after="8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A228F5"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"https://www.sps.nhs.uk/articles/lithium-drug-monitoring-in-primary-care-during-covid-19-for-stable-patients/" </w:instrText>
            </w: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28F5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[link10]</w:t>
            </w:r>
          </w:p>
          <w:p w14:paraId="51CE6B2B" w14:textId="5E053750" w:rsidR="00A228F5" w:rsidRPr="00796C59" w:rsidRDefault="00A228F5" w:rsidP="00A228F5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0F2FF"/>
          </w:tcPr>
          <w:p w14:paraId="32F55AE2" w14:textId="3EE0F281" w:rsidR="00796C59" w:rsidRPr="000A1A33" w:rsidRDefault="009C15BE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Genel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olarak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tüm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hastalara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hatırlatın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09AC60A7" w14:textId="60C80049" w:rsidR="00796C59" w:rsidRPr="000A1A33" w:rsidRDefault="008E7EAA" w:rsidP="003E660E">
            <w:pPr>
              <w:numPr>
                <w:ilvl w:val="0"/>
                <w:numId w:val="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Önerilmediği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müddetçe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lityumu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aniden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kesmeyin</w:t>
            </w:r>
            <w:proofErr w:type="spellEnd"/>
            <w:r w:rsidR="00796C59" w:rsidRPr="000A1A3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915AF94" w14:textId="3B4488A9" w:rsidR="000A1A33" w:rsidRPr="000A1A33" w:rsidRDefault="008E7EAA" w:rsidP="000A1A33">
            <w:pPr>
              <w:numPr>
                <w:ilvl w:val="0"/>
                <w:numId w:val="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Reçetelerin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yazılmasında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gecikmeler</w:t>
            </w:r>
            <w:proofErr w:type="spellEnd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1A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olabileceğinden</w:t>
            </w:r>
            <w:proofErr w:type="spellEnd"/>
            <w:r w:rsidRPr="000A1A3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1D5170" w:rsidRPr="000A1A33">
              <w:rPr>
                <w:rFonts w:asciiTheme="majorHAnsi" w:hAnsiTheme="majorHAnsi" w:cstheme="majorHAnsi"/>
                <w:sz w:val="20"/>
                <w:szCs w:val="20"/>
              </w:rPr>
              <w:t>el</w:t>
            </w:r>
            <w:r w:rsidR="0067248D">
              <w:rPr>
                <w:rFonts w:asciiTheme="majorHAnsi" w:hAnsiTheme="majorHAnsi" w:cstheme="majorHAnsi"/>
                <w:sz w:val="20"/>
                <w:szCs w:val="20"/>
              </w:rPr>
              <w:t>inizde</w:t>
            </w:r>
            <w:proofErr w:type="spellEnd"/>
            <w:r w:rsidR="006724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7248D">
              <w:rPr>
                <w:rFonts w:asciiTheme="majorHAnsi" w:hAnsiTheme="majorHAnsi" w:cstheme="majorHAnsi"/>
                <w:sz w:val="20"/>
                <w:szCs w:val="20"/>
              </w:rPr>
              <w:t>mevcut</w:t>
            </w:r>
            <w:proofErr w:type="spellEnd"/>
            <w:r w:rsidR="006724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7248D">
              <w:rPr>
                <w:rFonts w:asciiTheme="majorHAnsi" w:hAnsiTheme="majorHAnsi" w:cstheme="majorHAnsi"/>
                <w:sz w:val="20"/>
                <w:szCs w:val="20"/>
              </w:rPr>
              <w:t>olan</w:t>
            </w:r>
            <w:proofErr w:type="spellEnd"/>
            <w:r w:rsidR="006724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sz w:val="20"/>
                <w:szCs w:val="20"/>
              </w:rPr>
              <w:t>ilaçlar</w:t>
            </w:r>
            <w:proofErr w:type="spellEnd"/>
            <w:r w:rsidR="00620ED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sz w:val="20"/>
                <w:szCs w:val="20"/>
              </w:rPr>
              <w:t>tamamen</w:t>
            </w:r>
            <w:proofErr w:type="spellEnd"/>
            <w:r w:rsidR="001D5170" w:rsidRPr="000A1A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tükenmeden</w:t>
            </w:r>
            <w:proofErr w:type="spellEnd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tekrar</w:t>
            </w:r>
            <w:proofErr w:type="spellEnd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yazdırmak</w:t>
            </w:r>
            <w:proofErr w:type="spellEnd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için</w:t>
            </w:r>
            <w:proofErr w:type="spellEnd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başvuruda</w:t>
            </w:r>
            <w:proofErr w:type="spellEnd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0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bulunun</w:t>
            </w:r>
            <w:proofErr w:type="spellEnd"/>
            <w:r w:rsidR="006724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70577479" w14:textId="350F2078" w:rsidR="008E7EAA" w:rsidRPr="000A1A33" w:rsidRDefault="008E7EAA" w:rsidP="000A1A33">
            <w:pPr>
              <w:numPr>
                <w:ilvl w:val="0"/>
                <w:numId w:val="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İshal</w:t>
            </w:r>
            <w:proofErr w:type="spellEnd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veya</w:t>
            </w:r>
            <w:proofErr w:type="spellEnd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kusma</w:t>
            </w:r>
            <w:proofErr w:type="spellEnd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 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olursa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 </w:t>
            </w:r>
            <w:proofErr w:type="spellStart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veya</w:t>
            </w:r>
            <w:proofErr w:type="spellEnd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 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herhangi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bir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nedenle</w:t>
            </w:r>
            <w:proofErr w:type="spellEnd"/>
            <w:r w:rsidR="006B55A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kendinizi</w:t>
            </w:r>
            <w:proofErr w:type="spellEnd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iyi</w:t>
            </w:r>
            <w:proofErr w:type="spellEnd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hissetmemeye</w:t>
            </w:r>
            <w:proofErr w:type="spellEnd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başlarsanız</w:t>
            </w:r>
            <w:proofErr w:type="spellEnd"/>
            <w:r w:rsidRPr="000A1A3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 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tıbbi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yardım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isteyin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.</w:t>
            </w:r>
            <w:r w:rsidRPr="000A1A33">
              <w:rPr>
                <w:color w:val="000000"/>
                <w:sz w:val="14"/>
                <w:szCs w:val="14"/>
                <w:shd w:val="clear" w:color="auto" w:fill="E0F2FF"/>
              </w:rPr>
              <w:t>   </w:t>
            </w:r>
          </w:p>
          <w:p w14:paraId="004E0FE8" w14:textId="148431BC" w:rsidR="000A1A33" w:rsidRPr="000A1A33" w:rsidRDefault="008E7EAA" w:rsidP="000A1A33">
            <w:pPr>
              <w:numPr>
                <w:ilvl w:val="0"/>
                <w:numId w:val="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Özellikle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67248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ateşiniz</w:t>
            </w:r>
            <w:proofErr w:type="spellEnd"/>
            <w:r w:rsidR="0067248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67248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varsa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,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uzun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süre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hareketsiz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kalıyorsa</w:t>
            </w:r>
            <w:r w:rsidR="0067248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nız</w:t>
            </w:r>
            <w:proofErr w:type="spellEnd"/>
            <w:r w:rsidR="0067248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,</w:t>
            </w:r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alt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solunum</w:t>
            </w:r>
            <w:proofErr w:type="spellEnd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yolu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enfeksiyonu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veya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pnömo</w:t>
            </w:r>
            <w:r w:rsidR="00727C80"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n</w:t>
            </w:r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geliş</w:t>
            </w:r>
            <w:r w:rsidR="009F3DB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tiy</w:t>
            </w:r>
            <w:r w:rsidR="00727C80"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se</w:t>
            </w:r>
            <w:proofErr w:type="spellEnd"/>
            <w:r w:rsidRPr="000A1A3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 </w:t>
            </w:r>
            <w:proofErr w:type="spellStart"/>
            <w:r w:rsidR="009F3DB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yeterli</w:t>
            </w:r>
            <w:proofErr w:type="spellEnd"/>
            <w:r w:rsidR="009F3DB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9F3DB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miktarda</w:t>
            </w:r>
            <w:proofErr w:type="spellEnd"/>
            <w:r w:rsidR="009F3DB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sıvı</w:t>
            </w:r>
            <w:proofErr w:type="spellEnd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9F3DB0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aldığınızdan</w:t>
            </w:r>
            <w:proofErr w:type="spellEnd"/>
            <w:r w:rsidR="009F3DB0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9F3DB0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emin</w:t>
            </w:r>
            <w:proofErr w:type="spellEnd"/>
            <w:r w:rsidR="009F3DB0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9F3DB0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olun</w:t>
            </w:r>
            <w:proofErr w:type="spellEnd"/>
            <w:r w:rsidR="0067248D"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.</w:t>
            </w:r>
          </w:p>
          <w:p w14:paraId="66D04E72" w14:textId="48B500DD" w:rsidR="000A1A33" w:rsidRPr="000A1A33" w:rsidRDefault="009F3DB0" w:rsidP="000A1A33">
            <w:pPr>
              <w:numPr>
                <w:ilvl w:val="0"/>
                <w:numId w:val="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İlaç tedavinizdeki değişiklikler konusunda tedavi</w:t>
            </w:r>
            <w:r w:rsidR="000A1A33" w:rsidRPr="000A1A3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ekibini </w:t>
            </w:r>
            <w:r w:rsidR="000A1A3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bilgilendirin.</w:t>
            </w:r>
            <w:r w:rsidR="000A1A33" w:rsidRPr="000A1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6C632981" w14:textId="36319398" w:rsidR="000A1A33" w:rsidRPr="000A1A33" w:rsidRDefault="0093406A" w:rsidP="000A1A33">
            <w:pPr>
              <w:numPr>
                <w:ilvl w:val="0"/>
                <w:numId w:val="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N</w:t>
            </w:r>
            <w:r w:rsidR="001773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on-</w:t>
            </w:r>
            <w:r w:rsidR="000A1A33"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steroid</w:t>
            </w:r>
            <w:proofErr w:type="spellEnd"/>
            <w:r w:rsidR="000A1A33"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anti-</w:t>
            </w:r>
            <w:proofErr w:type="spellStart"/>
            <w:r w:rsidR="003C4C7D"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</w:t>
            </w:r>
            <w:r w:rsidR="009F3DB0"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nflamatuar</w:t>
            </w:r>
            <w:proofErr w:type="spellEnd"/>
            <w:r w:rsidR="009F3DB0"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ilaçlar</w:t>
            </w:r>
            <w:r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ı</w:t>
            </w:r>
            <w:r w:rsidR="009F3DB0" w:rsidRPr="0093406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="009F3DB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örn</w:t>
            </w:r>
            <w:proofErr w:type="spellEnd"/>
            <w:r w:rsidR="009F3DB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. </w:t>
            </w:r>
            <w:proofErr w:type="spellStart"/>
            <w:r w:rsidR="009F3DB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</w:t>
            </w:r>
            <w:r w:rsidR="000A1A33" w:rsidRP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buprofen</w:t>
            </w:r>
            <w:proofErr w:type="spellEnd"/>
            <w:r w:rsidR="000A1A33" w:rsidRP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)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reçetesiz</w:t>
            </w:r>
            <w:r w:rsidR="000A1A33" w:rsidRP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alma</w:t>
            </w:r>
            <w:r w:rsid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yın</w:t>
            </w:r>
            <w:r w:rsidR="000A1A33" w:rsidRP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  <w:r w:rsid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Lityum kullanan</w:t>
            </w:r>
            <w:r w:rsidR="000A1A33" w:rsidRP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  <w:r w:rsidR="0067248D" w:rsidRPr="00177359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ha</w:t>
            </w:r>
            <w:r w:rsidR="000A1A33" w:rsidRPr="00177359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stalar </w:t>
            </w:r>
            <w:r w:rsidR="009F3DB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ağrı</w:t>
            </w:r>
            <w:r w:rsidR="000A1A33" w:rsidRPr="000A1A3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veya grip benzeri semptomlar için gerekirse </w:t>
            </w:r>
            <w:proofErr w:type="spellStart"/>
            <w:r w:rsidR="000A1A33" w:rsidRPr="000A1A3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parasetamol</w:t>
            </w:r>
            <w:proofErr w:type="spellEnd"/>
            <w:r w:rsidR="000A1A33" w:rsidRPr="000A1A3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kullanabilirler</w:t>
            </w:r>
            <w:r w:rsidR="000A1A3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2BE51DC8" w14:textId="77777777" w:rsidR="00796C59" w:rsidRPr="000A1A33" w:rsidRDefault="00796C59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53D2A5" w14:textId="7F1EAE4D" w:rsidR="001B5D31" w:rsidRDefault="00F46FD9" w:rsidP="003E660E">
            <w:pPr>
              <w:spacing w:before="8" w:after="8" w:line="233" w:lineRule="auto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Klinisyenler</w:t>
            </w:r>
            <w:proofErr w:type="spellEnd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lityum</w:t>
            </w:r>
            <w:proofErr w:type="spellEnd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tedavisine</w:t>
            </w:r>
            <w:proofErr w:type="spellEnd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başla</w:t>
            </w:r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ma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ve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sürdürme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konusunda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ulusal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ve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yerel</w:t>
            </w:r>
            <w:proofErr w:type="spellEnd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3C4C7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prosedürleri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takip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etmelidir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(</w:t>
            </w:r>
            <w:proofErr w:type="spellStart"/>
            <w:r w:rsidR="00490EB6">
              <w:fldChar w:fldCharType="begin"/>
            </w:r>
            <w:r w:rsidR="00490EB6">
              <w:instrText xml:space="preserve"> HYPERLINK "https://www.nice.org.uk/guidance/cg185" </w:instrText>
            </w:r>
            <w:r w:rsidR="00490EB6">
              <w:fldChar w:fldCharType="separate"/>
            </w:r>
            <w:r w:rsidR="00070230" w:rsidRPr="001B5D31">
              <w:rPr>
                <w:rStyle w:val="Hyperlink"/>
                <w:rFonts w:ascii="Calibri Light" w:hAnsi="Calibri Light" w:cs="Calibri Light"/>
                <w:sz w:val="20"/>
                <w:szCs w:val="20"/>
                <w:shd w:val="clear" w:color="auto" w:fill="E0F2FF"/>
              </w:rPr>
              <w:t>Dipnot</w:t>
            </w:r>
            <w:proofErr w:type="spellEnd"/>
            <w:r w:rsidR="00070230" w:rsidRPr="001B5D31">
              <w:rPr>
                <w:rStyle w:val="Hyperlink"/>
                <w:rFonts w:ascii="Calibri Light" w:hAnsi="Calibri Light" w:cs="Calibri Light"/>
                <w:sz w:val="20"/>
                <w:szCs w:val="20"/>
                <w:shd w:val="clear" w:color="auto" w:fill="E0F2FF"/>
              </w:rPr>
              <w:t xml:space="preserve"> 1</w:t>
            </w:r>
            <w:r w:rsidR="00490EB6">
              <w:rPr>
                <w:rStyle w:val="Hyperlink"/>
                <w:rFonts w:ascii="Calibri Light" w:hAnsi="Calibri Light" w:cs="Calibri Light"/>
                <w:sz w:val="20"/>
                <w:szCs w:val="20"/>
                <w:shd w:val="clear" w:color="auto" w:fill="E0F2FF"/>
              </w:rPr>
              <w:fldChar w:fldCharType="end"/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konudaki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kılavuzu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içermektedir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). </w:t>
            </w:r>
          </w:p>
          <w:p w14:paraId="0135B0FF" w14:textId="406CE32C" w:rsidR="00491A65" w:rsidRDefault="00F46FD9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R</w:t>
            </w:r>
            <w:r w:rsidR="0007023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isk </w:t>
            </w:r>
            <w:proofErr w:type="spellStart"/>
            <w:r w:rsidR="0007023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altındaki</w:t>
            </w:r>
            <w:proofErr w:type="spellEnd"/>
            <w:r w:rsidR="0007023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70230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gruplar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öneriler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aşağıdadır</w:t>
            </w:r>
            <w:proofErr w:type="spellEnd"/>
            <w:r w:rsidR="00491A6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.</w:t>
            </w:r>
          </w:p>
          <w:p w14:paraId="103341D8" w14:textId="77777777" w:rsidR="00796C59" w:rsidRPr="000A1A33" w:rsidRDefault="00796C59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A5FE80" w14:textId="2BADBE57" w:rsidR="00491A65" w:rsidRDefault="00491A65" w:rsidP="003E660E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Mümkün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oldu</w:t>
            </w:r>
            <w:r w:rsidR="001773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ğunca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önerilen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aralıklarla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rutin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seviyesi</w:t>
            </w:r>
            <w:proofErr w:type="spellEnd"/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takibine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devam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dil</w:t>
            </w:r>
            <w:r w:rsidR="00E868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melidir</w:t>
            </w:r>
            <w:proofErr w:type="spellEnd"/>
            <w:r w:rsidR="00E868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E86802" w:rsidRPr="00177359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Pr="00177359">
              <w:rPr>
                <w:rFonts w:asciiTheme="majorHAnsi" w:hAnsiTheme="majorHAnsi" w:cstheme="majorHAnsi"/>
                <w:bCs/>
                <w:sz w:val="20"/>
                <w:szCs w:val="20"/>
              </w:rPr>
              <w:t>ncak</w:t>
            </w:r>
            <w:proofErr w:type="spellEnd"/>
            <w:r w:rsidR="00E86802" w:rsidRPr="00177359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düşük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riskli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yıldan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52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süredir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6FD9"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tedavisi</w:t>
            </w:r>
            <w:proofErr w:type="spellEnd"/>
            <w:r w:rsidR="00F46FD9"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6FD9"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altında</w:t>
            </w:r>
            <w:proofErr w:type="spellEnd"/>
            <w:r w:rsidR="0000528E"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stabil</w:t>
            </w:r>
            <w:proofErr w:type="spellEnd"/>
            <w:r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35CFC" w:rsidRP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seyreden</w:t>
            </w:r>
            <w:proofErr w:type="spellEnd"/>
            <w:r w:rsidR="00835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868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kom</w:t>
            </w:r>
            <w:r w:rsidR="001773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orbid</w:t>
            </w:r>
            <w:proofErr w:type="spellEnd"/>
            <w:r w:rsidR="001773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medical </w:t>
            </w:r>
            <w:proofErr w:type="spellStart"/>
            <w:r w:rsidR="001773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hastalığı</w:t>
            </w:r>
            <w:proofErr w:type="spellEnd"/>
            <w:r w:rsidR="001773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773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olmayan</w:t>
            </w:r>
            <w:proofErr w:type="spellEnd"/>
            <w:r w:rsidR="00E8680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için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="00835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zlem</w:t>
            </w:r>
            <w:proofErr w:type="spellEnd"/>
            <w:r w:rsidR="00835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35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aralıklarını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5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uzatmak</w:t>
            </w:r>
            <w:proofErr w:type="spellEnd"/>
            <w:r w:rsidR="00835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6F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ümkün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olabilir</w:t>
            </w:r>
            <w:proofErr w:type="spellEnd"/>
            <w:r w:rsidRPr="00491A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307F1334" w14:textId="77777777" w:rsidR="00CD08B2" w:rsidRDefault="00CD08B2" w:rsidP="003E660E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3D46FFE" w14:textId="14B34C43" w:rsidR="00CD08B2" w:rsidRPr="00CD08B2" w:rsidRDefault="00CD08B2" w:rsidP="003E660E">
            <w:pPr>
              <w:spacing w:before="8" w:after="8" w:line="233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Hastalar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fiziksel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sağlıklarını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korumalı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ve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yeterli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sıvı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alımına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devam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etmelidir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Ayrıca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mümkün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olan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en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kısa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zamanda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ve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güvenli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koşullar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sağlandığında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normal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aralıklarla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monitorizasyona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devam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>edilmelidir</w:t>
            </w:r>
            <w:proofErr w:type="spellEnd"/>
            <w:r w:rsidRPr="00CD08B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</w:p>
          <w:p w14:paraId="51A88ED7" w14:textId="260618DF" w:rsidR="00796C59" w:rsidRDefault="00796C59" w:rsidP="003E660E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FB018A8" w14:textId="1C53428D" w:rsidR="00796C59" w:rsidRPr="000A1A33" w:rsidRDefault="003C4C7D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Hastaların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rutin</w:t>
            </w:r>
            <w:proofErr w:type="spellEnd"/>
            <w:r w:rsid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izlem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lerinin</w:t>
            </w:r>
            <w:proofErr w:type="spellEnd"/>
            <w:r w:rsid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birinci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basamakta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yapılmasının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öncelenmesine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ilişkin</w:t>
            </w:r>
            <w:proofErr w:type="spellEnd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tavsiyeler</w:t>
            </w:r>
            <w:proofErr w:type="spellEnd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hyperlink r:id="rId22" w:history="1">
              <w:proofErr w:type="spellStart"/>
              <w:r w:rsidR="0000528E" w:rsidRPr="00177359"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E0F2FF"/>
                </w:rPr>
                <w:t>burada</w:t>
              </w:r>
              <w:proofErr w:type="spellEnd"/>
            </w:hyperlink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yer</w:t>
            </w:r>
            <w:proofErr w:type="spellEnd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almaktadır</w:t>
            </w:r>
            <w:proofErr w:type="spellEnd"/>
            <w:r w:rsidR="0000528E" w:rsidRPr="00177359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.</w:t>
            </w:r>
          </w:p>
          <w:p w14:paraId="11AEABD7" w14:textId="77777777" w:rsidR="00796C59" w:rsidRPr="000A1A33" w:rsidRDefault="00796C59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E3ADF8" w14:textId="5FD7DF21" w:rsidR="0000528E" w:rsidRDefault="0000528E" w:rsidP="003E660E">
            <w:pPr>
              <w:spacing w:before="8" w:after="8" w:line="233" w:lineRule="auto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</w:pP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Klinik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karar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verme</w:t>
            </w:r>
            <w:proofErr w:type="spellEnd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süreçlerinde</w:t>
            </w:r>
            <w:proofErr w:type="spellEnd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,</w:t>
            </w:r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hastaların</w:t>
            </w:r>
            <w:proofErr w:type="spellEnd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ruh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sağlığı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,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fiziks</w:t>
            </w:r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el</w:t>
            </w:r>
            <w:proofErr w:type="spellEnd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ve</w:t>
            </w:r>
            <w:proofErr w:type="spellEnd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sosyal</w:t>
            </w:r>
            <w:proofErr w:type="spellEnd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bakım</w:t>
            </w:r>
            <w:proofErr w:type="spellEnd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</w:t>
            </w:r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htiyaçlarının</w:t>
            </w:r>
            <w:proofErr w:type="spellEnd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dengelenmesi</w:t>
            </w:r>
            <w:proofErr w:type="spellEnd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konusunda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faydalı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bir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algoritma</w:t>
            </w:r>
            <w:proofErr w:type="spellEnd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hyperlink r:id="rId23" w:history="1">
              <w:proofErr w:type="spellStart"/>
              <w:r w:rsidRPr="0000528E"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E0F2FF"/>
                </w:rPr>
                <w:t>bura</w:t>
              </w:r>
              <w:r w:rsidRPr="0000528E"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E0F2FF"/>
                </w:rPr>
                <w:t>d</w:t>
              </w:r>
              <w:r w:rsidRPr="0000528E"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E0F2FF"/>
                </w:rPr>
                <w:t>a</w:t>
              </w:r>
              <w:proofErr w:type="spellEnd"/>
            </w:hyperlink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Pr="0000528E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mevcuttur</w:t>
            </w:r>
            <w:proofErr w:type="spellEnd"/>
            <w:r w:rsidR="000B4A63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.</w:t>
            </w:r>
          </w:p>
          <w:p w14:paraId="76F22ECE" w14:textId="7B4EFF2D" w:rsidR="00796C59" w:rsidRPr="000A1A33" w:rsidRDefault="00796C59" w:rsidP="0000528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6C59" w:rsidRPr="00796C59" w14:paraId="77F8C3BC" w14:textId="77777777" w:rsidTr="00D54077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0BC0E6EA" w14:textId="32B54095" w:rsidR="0000528E" w:rsidRDefault="0000528E" w:rsidP="00B04713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lastRenderedPageBreak/>
              <w:t>Lityum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düzeyinin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daha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</w:t>
            </w:r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ık</w:t>
            </w:r>
            <w:proofErr w:type="spellEnd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izlenmesine</w:t>
            </w:r>
            <w:proofErr w:type="spellEnd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ihtiyaç</w:t>
            </w:r>
            <w:proofErr w:type="spellEnd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duyan</w:t>
            </w:r>
            <w:proofErr w:type="spellEnd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38D3" w:rsidRP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riskli</w:t>
            </w:r>
            <w:proofErr w:type="spellEnd"/>
            <w:r w:rsidR="008E38D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gruplar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kimlerdir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?</w:t>
            </w:r>
          </w:p>
          <w:p w14:paraId="291D7290" w14:textId="2CCC00C2" w:rsidR="00DC460D" w:rsidRDefault="00DC460D" w:rsidP="00DC460D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4" w:history="1">
              <w:r w:rsidRPr="00796C5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0ACA3F3F" w14:textId="6565023D" w:rsidR="004D380F" w:rsidRDefault="004D380F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5" w:history="1">
              <w:r w:rsidRPr="004D38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D5AD833" w14:textId="77777777" w:rsidR="00DC460D" w:rsidRDefault="00DC460D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DC460D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6" w:history="1">
              <w:r w:rsidRPr="00DC460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link5</w:t>
              </w:r>
            </w:hyperlink>
            <w:r w:rsidRPr="00DC460D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3CF9989F" w14:textId="2C9FC568" w:rsidR="008B58D7" w:rsidRPr="00DC460D" w:rsidRDefault="008B58D7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7" w:history="1">
              <w:r w:rsidRPr="008B58D7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link13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043687D8" w14:textId="2EF657FE" w:rsidR="0000528E" w:rsidRDefault="0000528E" w:rsidP="003E660E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4FD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aylık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izlemin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önerildiği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yüksek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riskli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hastalar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14:paraId="00F0BE46" w14:textId="6F408EF5" w:rsidR="00DC460D" w:rsidRPr="00DC460D" w:rsidRDefault="00DC460D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D59D1E" w14:textId="688161FE" w:rsidR="000B4A63" w:rsidRDefault="000B4A63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Yaşlılar</w:t>
            </w:r>
            <w:proofErr w:type="spellEnd"/>
            <w:r w:rsidR="002B2756">
              <w:rPr>
                <w:rFonts w:asciiTheme="majorHAnsi" w:hAnsiTheme="majorHAnsi" w:cstheme="majorHAnsi"/>
                <w:sz w:val="19"/>
                <w:szCs w:val="19"/>
              </w:rPr>
              <w:t xml:space="preserve"> (&gt;65 </w:t>
            </w:r>
            <w:proofErr w:type="spellStart"/>
            <w:r w:rsidR="002B2756">
              <w:rPr>
                <w:rFonts w:asciiTheme="majorHAnsi" w:hAnsiTheme="majorHAnsi" w:cstheme="majorHAnsi"/>
                <w:sz w:val="19"/>
                <w:szCs w:val="19"/>
              </w:rPr>
              <w:t>yaş</w:t>
            </w:r>
            <w:proofErr w:type="spellEnd"/>
            <w:r w:rsidR="002B2756">
              <w:rPr>
                <w:rFonts w:asciiTheme="majorHAnsi" w:hAnsiTheme="majorHAnsi" w:cstheme="majorHAnsi"/>
                <w:sz w:val="19"/>
                <w:szCs w:val="19"/>
              </w:rPr>
              <w:t>)</w:t>
            </w:r>
          </w:p>
          <w:p w14:paraId="469932A7" w14:textId="08A9E97C" w:rsidR="002B2756" w:rsidRPr="004D380F" w:rsidRDefault="002B2756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12 </w:t>
            </w: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aydan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daha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kısa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süre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tedavi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gören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</w:p>
          <w:p w14:paraId="1CF93C5A" w14:textId="6B166187" w:rsidR="000B4A63" w:rsidRPr="004D380F" w:rsidRDefault="000B4A63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Lityumla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etkileşen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ilaçların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örneğin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NSAİİ, ACE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inhibitörleri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Anjitensin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reseptör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blokörleri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diüretikler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başlandığı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kesildiği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  <w:p w14:paraId="0C18AFBD" w14:textId="77777777" w:rsidR="002B2756" w:rsidRDefault="002B2756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böbrek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>yetmezliği</w:t>
            </w:r>
            <w:proofErr w:type="spellEnd"/>
            <w:r w:rsidRPr="002B2756">
              <w:rPr>
                <w:rFonts w:asciiTheme="majorHAnsi" w:hAnsiTheme="majorHAnsi" w:cstheme="majorHAnsi"/>
                <w:sz w:val="19"/>
                <w:szCs w:val="19"/>
              </w:rPr>
              <w:t xml:space="preserve"> (eGFR &lt;60ml / dak)</w:t>
            </w:r>
          </w:p>
          <w:p w14:paraId="5C8D6BD3" w14:textId="2EBC626D" w:rsidR="000B4A63" w:rsidRPr="004D380F" w:rsidRDefault="000B4A63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Bozulmuş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tiroid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fonksiyonuna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dair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kanıt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  <w:p w14:paraId="386E771D" w14:textId="7F10C179" w:rsidR="000B4A63" w:rsidRPr="004D380F" w:rsidRDefault="00177359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K</w:t>
            </w:r>
            <w:r w:rsidR="000B4A63">
              <w:rPr>
                <w:rFonts w:asciiTheme="majorHAnsi" w:hAnsiTheme="majorHAnsi" w:cstheme="majorHAnsi"/>
                <w:sz w:val="19"/>
                <w:szCs w:val="19"/>
              </w:rPr>
              <w:t>alsiyum</w:t>
            </w:r>
            <w:proofErr w:type="spellEnd"/>
            <w:r w:rsidR="000B4A63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="000B4A63">
              <w:rPr>
                <w:rFonts w:asciiTheme="majorHAnsi" w:hAnsiTheme="majorHAnsi" w:cstheme="majorHAnsi"/>
                <w:sz w:val="19"/>
                <w:szCs w:val="19"/>
              </w:rPr>
              <w:t>seviyesi</w:t>
            </w:r>
            <w:proofErr w:type="spellEnd"/>
            <w:r w:rsidR="000B4A63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yüksek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="000B4A63">
              <w:rPr>
                <w:rFonts w:asciiTheme="majorHAnsi" w:hAnsiTheme="majorHAnsi" w:cstheme="majorHAnsi"/>
                <w:sz w:val="19"/>
                <w:szCs w:val="19"/>
              </w:rPr>
              <w:t>olan</w:t>
            </w:r>
            <w:proofErr w:type="spellEnd"/>
            <w:r w:rsidR="000B4A63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="000B4A63"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</w:p>
          <w:p w14:paraId="00DC57E0" w14:textId="1344137E" w:rsidR="000B4A63" w:rsidRPr="004D380F" w:rsidRDefault="000B4A63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Semptom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kontrolü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başarısız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  <w:p w14:paraId="2023D2AA" w14:textId="38DEEA1E" w:rsidR="000B4A63" w:rsidRPr="004D380F" w:rsidRDefault="000B4A63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İlaç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uyumu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zayıf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</w:p>
          <w:p w14:paraId="195596A2" w14:textId="04715EA9" w:rsidR="000B4A63" w:rsidRPr="004D380F" w:rsidRDefault="000B4A63" w:rsidP="000B4A63">
            <w:pPr>
              <w:numPr>
                <w:ilvl w:val="1"/>
                <w:numId w:val="8"/>
              </w:numPr>
              <w:spacing w:before="8" w:after="8" w:line="228" w:lineRule="auto"/>
              <w:ind w:left="426" w:hanging="284"/>
              <w:rPr>
                <w:rFonts w:asciiTheme="majorHAnsi" w:hAnsiTheme="majorHAnsi" w:cstheme="majorHAnsi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seviyesi</w:t>
            </w:r>
            <w:proofErr w:type="spellEnd"/>
            <w:r w:rsidRPr="004D380F">
              <w:rPr>
                <w:rFonts w:asciiTheme="majorHAnsi" w:hAnsiTheme="majorHAnsi" w:cstheme="majorHAnsi"/>
                <w:sz w:val="19"/>
                <w:szCs w:val="19"/>
              </w:rPr>
              <w:t xml:space="preserve"> &gt; 0.8mmol/L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9"/>
                <w:szCs w:val="19"/>
              </w:rPr>
              <w:t>hastalar</w:t>
            </w:r>
            <w:proofErr w:type="spellEnd"/>
          </w:p>
          <w:p w14:paraId="4E60F08A" w14:textId="454F3E96" w:rsidR="00796C59" w:rsidRPr="00796C59" w:rsidRDefault="00796C59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6C59" w:rsidRPr="00796C59" w14:paraId="7FD23862" w14:textId="77777777" w:rsidTr="00796C59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0F2FF"/>
          </w:tcPr>
          <w:p w14:paraId="50F0F378" w14:textId="62C305EF" w:rsidR="00612C44" w:rsidRDefault="00612C44" w:rsidP="00B04713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Lityum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kulla</w:t>
            </w:r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nan</w:t>
            </w:r>
            <w:proofErr w:type="spellEnd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bir</w:t>
            </w:r>
            <w:proofErr w:type="spellEnd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hasta COVID-19 </w:t>
            </w:r>
            <w:proofErr w:type="spellStart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tanısı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enfeksiyon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belirtileri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olmaksızın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kendini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izole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ediyorsa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, ne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yapmalıyım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?</w:t>
            </w:r>
          </w:p>
          <w:p w14:paraId="6E568D96" w14:textId="77777777" w:rsidR="00DC460D" w:rsidRDefault="00DC460D" w:rsidP="00DC460D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8" w:history="1">
              <w:r w:rsidRPr="00796C5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AF82629" w14:textId="29446B64" w:rsidR="00DC460D" w:rsidRDefault="004D380F" w:rsidP="00DC460D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9" w:history="1">
              <w:r w:rsidRPr="004D38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2F89FE6D" w14:textId="23167FC5" w:rsidR="00DC460D" w:rsidRPr="00796C59" w:rsidRDefault="00DC460D" w:rsidP="00B04713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0F2FF"/>
          </w:tcPr>
          <w:p w14:paraId="1658DDB9" w14:textId="77777777" w:rsidR="00DC7142" w:rsidRPr="00DC7142" w:rsidRDefault="00050FD9" w:rsidP="00DC7142">
            <w:pPr>
              <w:numPr>
                <w:ilvl w:val="0"/>
                <w:numId w:val="10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tedavisine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7300D7A2" w14:textId="35B6DDC8" w:rsidR="00050FD9" w:rsidRPr="00DC7142" w:rsidRDefault="00177359" w:rsidP="00DC7142">
            <w:pPr>
              <w:numPr>
                <w:ilvl w:val="0"/>
                <w:numId w:val="10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Self-</w:t>
            </w:r>
            <w:proofErr w:type="spellStart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izolasyondaki</w:t>
            </w:r>
            <w:proofErr w:type="spellEnd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hastalar</w:t>
            </w:r>
            <w:proofErr w:type="spellEnd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, </w:t>
            </w:r>
            <w:proofErr w:type="spellStart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rutin</w:t>
            </w:r>
            <w:proofErr w:type="spellEnd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lityum</w:t>
            </w:r>
            <w:proofErr w:type="spellEnd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C03A63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monitorizasyonu</w:t>
            </w:r>
            <w:proofErr w:type="spellEnd"/>
            <w:r w:rsidR="00C03A63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için</w:t>
            </w:r>
            <w:proofErr w:type="spellEnd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polikliniğe</w:t>
            </w:r>
            <w:proofErr w:type="spellEnd"/>
            <w:r w:rsidR="000B4A63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50FD9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gidemeyebilir</w:t>
            </w:r>
            <w:proofErr w:type="spellEnd"/>
            <w:r w:rsidR="00C03A63" w:rsidRPr="00DC7142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. </w:t>
            </w:r>
          </w:p>
          <w:p w14:paraId="25FADFD6" w14:textId="1FC4F1DF" w:rsidR="00050FD9" w:rsidRDefault="00050FD9" w:rsidP="00151281">
            <w:pPr>
              <w:numPr>
                <w:ilvl w:val="0"/>
                <w:numId w:val="10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Randevunun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daha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sonraki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tarihe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ertelenip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ertelenemeyeceğini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değerlendirin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. 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İzlem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aralıklarının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genişletilmesine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yönelik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kararlar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vaka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bazında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değerlendirilmelidir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Başka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risk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faktörleri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olmayan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yıldan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uzun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süredir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stabil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ol</w:t>
            </w:r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an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hastalar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için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izlem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aralıklarının</w:t>
            </w:r>
            <w:proofErr w:type="spellEnd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0B4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genişletilmesi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düşünülebilir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.</w:t>
            </w:r>
          </w:p>
          <w:p w14:paraId="1E33C8C3" w14:textId="3E9F63C9" w:rsidR="00151281" w:rsidRPr="00151281" w:rsidRDefault="00C03A63" w:rsidP="00151281">
            <w:pPr>
              <w:numPr>
                <w:ilvl w:val="0"/>
                <w:numId w:val="10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Bir hasta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yukarıda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tanıml</w:t>
            </w:r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anan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yüksek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risk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kategorilerinden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bir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veya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daha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fazlasına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dahilse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, </w:t>
            </w:r>
            <w:proofErr w:type="spellStart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>rutin</w:t>
            </w:r>
            <w:proofErr w:type="spellEnd"/>
            <w:r w:rsidR="00151281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ilaç</w:t>
            </w:r>
            <w:proofErr w:type="spellEnd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düzeyi</w:t>
            </w:r>
            <w:proofErr w:type="spellEnd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ölçüm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lerini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sürdürebilmek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için</w:t>
            </w:r>
            <w:proofErr w:type="spellEnd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her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türlü</w:t>
            </w:r>
            <w:proofErr w:type="spellEnd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çaba</w:t>
            </w:r>
            <w:proofErr w:type="spellEnd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 xml:space="preserve"> </w:t>
            </w:r>
            <w:proofErr w:type="spellStart"/>
            <w:r w:rsidR="001512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gösterilmelidir</w:t>
            </w:r>
            <w:proofErr w:type="spellEnd"/>
            <w:r w:rsidR="0067248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0F2FF"/>
              </w:rPr>
              <w:t>.</w:t>
            </w:r>
            <w:r w:rsidR="00151281">
              <w:rPr>
                <w:color w:val="000000"/>
                <w:sz w:val="14"/>
                <w:szCs w:val="14"/>
                <w:shd w:val="clear" w:color="auto" w:fill="E0F2FF"/>
              </w:rPr>
              <w:t>   </w:t>
            </w:r>
          </w:p>
          <w:p w14:paraId="545E240C" w14:textId="7C879D9F" w:rsidR="00151281" w:rsidRPr="00151281" w:rsidRDefault="00151281" w:rsidP="00151281">
            <w:pPr>
              <w:numPr>
                <w:ilvl w:val="0"/>
                <w:numId w:val="10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</w:t>
            </w:r>
            <w:r w:rsidRPr="0015128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üksek risk ve uzun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zamandır</w:t>
            </w:r>
            <w:r w:rsidRPr="0015128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rutin izlemin yapıl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</w:t>
            </w:r>
            <w:r w:rsidRPr="0015128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maması </w:t>
            </w:r>
            <w:r w:rsidR="000B4A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nedeniyle lityum tedavisinin</w:t>
            </w:r>
            <w:r w:rsidRPr="0015128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sürdürülmesinin güvenli olmadığı düşünülen nadir durumlarda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:</w:t>
            </w:r>
          </w:p>
          <w:p w14:paraId="3A99D1E0" w14:textId="06A8C138" w:rsidR="00151281" w:rsidRPr="00151281" w:rsidRDefault="00151281" w:rsidP="00151281">
            <w:pPr>
              <w:numPr>
                <w:ilvl w:val="1"/>
                <w:numId w:val="10"/>
              </w:numPr>
              <w:spacing w:before="8" w:after="8" w:line="1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5128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Lityum yerine başlatılabilecek </w:t>
            </w:r>
            <w:r w:rsidR="0017735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alternatif tedavileri değerlendirin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3A155F55" w14:textId="090B2253" w:rsidR="00151281" w:rsidRPr="00151281" w:rsidRDefault="00151281" w:rsidP="00151281">
            <w:pPr>
              <w:numPr>
                <w:ilvl w:val="1"/>
                <w:numId w:val="10"/>
              </w:numPr>
              <w:spacing w:before="8" w:after="8" w:line="1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5128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En az bir ay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lık periyotta</w:t>
            </w:r>
            <w:r w:rsidRPr="0015128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15128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lityumu yavaşça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kesmeye</w:t>
            </w:r>
            <w:r w:rsidRPr="0015128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  <w:r w:rsidRPr="0015128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çalışın</w:t>
            </w:r>
            <w:r w:rsidR="0067248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5BF27729" w14:textId="62876A82" w:rsidR="00796C59" w:rsidRPr="00151281" w:rsidRDefault="00796C59" w:rsidP="00151281">
            <w:pPr>
              <w:spacing w:before="8" w:after="8" w:line="233" w:lineRule="auto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4713" w:rsidRPr="00796C59" w14:paraId="531ABEF1" w14:textId="77777777" w:rsidTr="00D54077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28AB5AD1" w14:textId="0DBEC924" w:rsidR="009412DB" w:rsidRDefault="009412DB" w:rsidP="00B04713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Lityum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tedavisi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devam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eden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hasta,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enfeksiyon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belirtisi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CO</w:t>
            </w:r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VID-19'u </w:t>
            </w:r>
            <w:proofErr w:type="spellStart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düşündüren</w:t>
            </w:r>
            <w:proofErr w:type="spellEnd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semptomlar</w:t>
            </w:r>
            <w:proofErr w:type="spellEnd"/>
            <w:r w:rsidR="00C03A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tanımlarsa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yapmalıyım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?</w:t>
            </w:r>
          </w:p>
          <w:p w14:paraId="1333D4BB" w14:textId="77777777" w:rsidR="00DC460D" w:rsidRPr="00A228F5" w:rsidRDefault="00DC460D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0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29488814" w14:textId="5CB0FEFA" w:rsidR="00DC460D" w:rsidRPr="00A228F5" w:rsidRDefault="00DC460D" w:rsidP="00DC460D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1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F928558" w14:textId="77777777" w:rsidR="00FB33A9" w:rsidRPr="00A228F5" w:rsidRDefault="00FB33A9" w:rsidP="00FB33A9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2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link3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C806B9C" w14:textId="0A26D2AC" w:rsidR="00DC460D" w:rsidRDefault="004D380F" w:rsidP="00B04713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3" w:history="1">
              <w:r w:rsidRPr="00A228F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 w:rsidRPr="00A228F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46969E9D" w14:textId="77777777" w:rsidR="00FB1A38" w:rsidRPr="00A228F5" w:rsidRDefault="00FB1A38" w:rsidP="00FB1A38">
            <w:pPr>
              <w:spacing w:before="8" w:after="8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A228F5"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"https://www.sps.nhs.uk/articles/lithium-drug-monitoring-in-primary-care-during-covid-19-for-stable-patients/" </w:instrText>
            </w: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28F5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[link10]</w:t>
            </w:r>
          </w:p>
          <w:p w14:paraId="0927D7C0" w14:textId="60257EAE" w:rsidR="00A228F5" w:rsidRPr="00FB1A38" w:rsidRDefault="00FB1A38" w:rsidP="00B04713">
            <w:pPr>
              <w:spacing w:before="8" w:after="8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A228F5"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228F5" w:rsidRPr="00A228F5"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"http://www.oxfordhealthformulary.nhs.uk/docs/Lithium monitoring - information for health care professionals - COVID 19 memov2.pdf?UNLID=43283507020206139558" </w:instrText>
            </w:r>
            <w:r w:rsidR="00A228F5"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228F5" w:rsidRPr="00A228F5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[link11]</w:t>
            </w:r>
          </w:p>
          <w:p w14:paraId="6A12F055" w14:textId="7CAC3C11" w:rsidR="004D380F" w:rsidRPr="00796C59" w:rsidRDefault="00A228F5" w:rsidP="00B04713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228F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60F608FB" w14:textId="3958EF4B" w:rsidR="00492E90" w:rsidRPr="00F14477" w:rsidRDefault="006A5B00" w:rsidP="00F14477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Dikkat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edilecek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hususlar</w:t>
            </w:r>
            <w:proofErr w:type="spellEnd"/>
            <w:r w:rsidR="00DC460D" w:rsidRPr="00DC46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F654421" w14:textId="32333EF6" w:rsidR="00492E90" w:rsidRPr="00492E90" w:rsidRDefault="002E57D4" w:rsidP="006A5B00">
            <w:pPr>
              <w:pStyle w:val="ListParagraph"/>
              <w:numPr>
                <w:ilvl w:val="0"/>
                <w:numId w:val="12"/>
              </w:numPr>
              <w:spacing w:before="8" w:after="8" w:line="1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Hastanın </w:t>
            </w:r>
            <w:r w:rsidR="00492E90" w:rsidRP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tedavi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ve tedavi </w:t>
            </w:r>
            <w:r w:rsidR="00492E90" w:rsidRP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doz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u</w:t>
            </w:r>
            <w:r w:rsidR="00492E90" w:rsidRP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, lityum plazma düzeylerine göre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ayarlanmalıdır</w:t>
            </w:r>
            <w:r w:rsid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  <w:r w:rsidR="00492E90" w:rsidRPr="00492E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</w:t>
            </w:r>
          </w:p>
          <w:p w14:paraId="2191A1A7" w14:textId="73603734" w:rsidR="00DC460D" w:rsidRPr="002E57D4" w:rsidRDefault="00492E90" w:rsidP="002E57D4">
            <w:pPr>
              <w:pStyle w:val="ListParagraph"/>
              <w:numPr>
                <w:ilvl w:val="0"/>
                <w:numId w:val="12"/>
              </w:numPr>
              <w:spacing w:before="8" w:after="8" w:line="1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Ateşli</w:t>
            </w:r>
            <w:r w:rsidRP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hastalar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dehidrate</w:t>
            </w:r>
            <w:proofErr w:type="spellEnd"/>
            <w:r w:rsidRP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kalabilir ve lityum seviyeleri yükselebilir</w:t>
            </w:r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, bu da hastaları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n</w:t>
            </w:r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toksisite</w:t>
            </w:r>
            <w:proofErr w:type="spellEnd"/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geliştirme riskini artırır. Kaba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tremor</w:t>
            </w:r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, kas güçsüzlüğü veya seğirmesi, mide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rahatsızlıkları</w:t>
            </w:r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(ishal, mide ağrısı, kusma</w:t>
            </w:r>
            <w:r w:rsidRPr="002E57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), dengesizlik,</w:t>
            </w:r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konuşma bozukluğu, bulanık görme,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konfüzyon</w:t>
            </w:r>
            <w:proofErr w:type="spellEnd"/>
            <w:r w:rsidRPr="00492E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gibi </w:t>
            </w:r>
            <w:r w:rsidRPr="00492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po</w:t>
            </w:r>
            <w:r w:rsidR="002E57D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tansiyel </w:t>
            </w:r>
            <w:proofErr w:type="spellStart"/>
            <w:r w:rsidR="002E57D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toksisite</w:t>
            </w:r>
            <w:proofErr w:type="spellEnd"/>
            <w:r w:rsidR="002E57D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belirtilerini sorgulayın</w:t>
            </w:r>
            <w:r w:rsidRPr="002E57D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6AF33CE9" w14:textId="77777777" w:rsidR="00DC460D" w:rsidRPr="00DC460D" w:rsidRDefault="00DC460D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74AE29" w14:textId="0523C7E7" w:rsidR="00DC460D" w:rsidRPr="00DC460D" w:rsidRDefault="007975F4" w:rsidP="003E660E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Hafif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COVID-19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belirtileri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ortaya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çıkarsa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721251EA" w14:textId="77777777" w:rsidR="007975F4" w:rsidRPr="007975F4" w:rsidRDefault="007975F4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tedavisine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edin</w:t>
            </w:r>
            <w:proofErr w:type="spellEnd"/>
          </w:p>
          <w:p w14:paraId="62D57EB2" w14:textId="70C9EA3E" w:rsidR="007975F4" w:rsidRPr="007975F4" w:rsidRDefault="007975F4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Mümkünse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rutin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izleme devam edin</w:t>
            </w:r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, ancak bazı kılavuzlar bu aşamada lityum kan düzeyine bakılmasını önerir</w:t>
            </w:r>
            <w:r w:rsidR="0017735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- COVID pozitif/</w:t>
            </w: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şüpheli hastalar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ın</w:t>
            </w: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fiziksel sağlı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 durumlarını</w:t>
            </w: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izlemek için </w:t>
            </w:r>
            <w:r w:rsidR="002E57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yerel kılavuzlara</w:t>
            </w:r>
            <w:r w:rsidR="00FF060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başvurun</w:t>
            </w: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  <w:r w:rsidRPr="00797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5C3A8550" w14:textId="4BBFFD15" w:rsidR="002B2756" w:rsidRPr="002B2756" w:rsidRDefault="007975F4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Hastaya 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yeterli sıvı alımını sürdürmesini</w:t>
            </w:r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, ateşi için </w:t>
            </w:r>
            <w:r w:rsidR="002B275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NSAİ ilaçlar (örn., </w:t>
            </w:r>
            <w:proofErr w:type="spellStart"/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ibuprofen</w:t>
            </w:r>
            <w:proofErr w:type="spellEnd"/>
            <w:r w:rsidR="002B275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)</w:t>
            </w:r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kullanmamasını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B275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onun yerine </w:t>
            </w:r>
            <w:proofErr w:type="spellStart"/>
            <w:r w:rsidR="002B275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parasetamol</w:t>
            </w:r>
            <w:proofErr w:type="spellEnd"/>
            <w:r w:rsidR="002B275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kullanmasını </w:t>
            </w:r>
            <w:r w:rsidR="002B2756"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önerin.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14:paraId="3D8168F4" w14:textId="5249FFCC" w:rsidR="00CD08B2" w:rsidRPr="00CD08B2" w:rsidRDefault="002B2756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lastRenderedPageBreak/>
              <w:t xml:space="preserve">Hastaya </w:t>
            </w:r>
            <w:r w:rsidR="007975F4"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COVID-19 semptomları</w:t>
            </w:r>
            <w:r w:rsid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kötüleşirse </w:t>
            </w:r>
            <w:r w:rsidR="007975F4"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bildirmesini </w:t>
            </w:r>
            <w:r w:rsidR="007975F4"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tavsiye e</w:t>
            </w:r>
            <w:r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din</w:t>
            </w:r>
            <w:r w:rsidR="007975F4"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0809DB7A" w14:textId="721A44D8" w:rsidR="007975F4" w:rsidRPr="00CD08B2" w:rsidRDefault="00CD08B2" w:rsidP="00CD08B2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08B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 xml:space="preserve">Araya giren </w:t>
            </w:r>
            <w:r w:rsidRPr="00CD08B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herhangi bir hastalığın</w:t>
            </w:r>
            <w:r w:rsidRPr="00CD08B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, özellikle ateşle seyreden ve oral alımda azalmaya neden olan hastalıkların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 xml:space="preserve">, </w:t>
            </w:r>
            <w:r w:rsidRPr="00CD08B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herhangi bir doz değişikliği yapılmamış olsa bile lityum </w:t>
            </w:r>
            <w:proofErr w:type="spellStart"/>
            <w:r w:rsidRPr="00CD08B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toksisitesine</w:t>
            </w:r>
            <w:proofErr w:type="spellEnd"/>
            <w:r w:rsidRPr="00CD08B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 xml:space="preserve"> yol açabileceğini unutmayın.</w:t>
            </w:r>
            <w:r w:rsidR="007975F4" w:rsidRPr="00CD08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</w:t>
            </w:r>
          </w:p>
          <w:p w14:paraId="4444AC7F" w14:textId="0925A996" w:rsidR="006A5B00" w:rsidRPr="007975F4" w:rsidRDefault="006A5B00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Lityum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bağlı olası 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yan etkileri</w:t>
            </w:r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ve lityum </w:t>
            </w:r>
            <w:proofErr w:type="spellStart"/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toksisitesi</w:t>
            </w:r>
            <w:proofErr w:type="spellEnd"/>
            <w:r w:rsidR="00FB1A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belirtilerini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sorgulayın</w:t>
            </w:r>
            <w:r w:rsidR="00CD08B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 hastalara herhangi bir yan etki gelişmesi halinde acilen bildirmelerini söyleyin. </w:t>
            </w:r>
            <w:r w:rsidRPr="00797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36958CDC" w14:textId="4F9E8DD0" w:rsidR="007975F4" w:rsidRPr="006A5B00" w:rsidRDefault="007975F4" w:rsidP="006A5B00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5B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68791E1E" w14:textId="7D3585D9" w:rsidR="00DC460D" w:rsidRPr="007975F4" w:rsidRDefault="007975F4" w:rsidP="007975F4">
            <w:pPr>
              <w:spacing w:before="8" w:after="8" w:line="1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22EF594C" w14:textId="5900A6B1" w:rsidR="007975F4" w:rsidRDefault="00081AA6" w:rsidP="003E660E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Orta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veya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Şiddetli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COVID-</w:t>
            </w:r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19 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semptomları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ortaya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çıkarsa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veya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enfekte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hasta “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yüksek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riskli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” 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yukarıya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bakın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 xml:space="preserve">)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gruptaysa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  <w:p w14:paraId="61BFA86A" w14:textId="4CB80475" w:rsidR="007975F4" w:rsidRPr="007975F4" w:rsidRDefault="007975F4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lityum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düzeyi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böbrek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fonksiyon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testini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acil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şekilde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isteyin</w:t>
            </w:r>
            <w:proofErr w:type="spellEnd"/>
            <w:r w:rsidR="002E57D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2E57D4">
              <w:rPr>
                <w:rFonts w:ascii="Calibri Light" w:hAnsi="Calibri Light" w:cs="Calibri Light"/>
                <w:color w:val="000000"/>
                <w:sz w:val="20"/>
                <w:szCs w:val="20"/>
              </w:rPr>
              <w:t>bu</w:t>
            </w:r>
            <w:proofErr w:type="spellEnd"/>
            <w:r w:rsidR="00FF480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480A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tetkikler</w:t>
            </w:r>
            <w:proofErr w:type="spellEnd"/>
            <w:r w:rsidR="002E57D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E57D4">
              <w:rPr>
                <w:rFonts w:ascii="Calibri Light" w:hAnsi="Calibri Light" w:cs="Calibri Light"/>
                <w:color w:val="000000"/>
                <w:sz w:val="20"/>
                <w:szCs w:val="20"/>
              </w:rPr>
              <w:t>yerel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düzenlemelere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bağlı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birinci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basamak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ikinci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basamak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sağlık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hizmetleri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yoluyla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yapılabilir</w:t>
            </w:r>
            <w:proofErr w:type="spellEnd"/>
          </w:p>
          <w:p w14:paraId="06E5727B" w14:textId="77777777" w:rsidR="002B2756" w:rsidRPr="002B2756" w:rsidRDefault="002B2756" w:rsidP="002B2756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Hastaya 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yeterli sıvı alımını sürdürmesini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, ateşi için NSAİ ilaçlar (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örn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.,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ibuprofen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) kullanmamasını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onun yerine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parasetamol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kullanmasını </w:t>
            </w:r>
            <w:r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önerin.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14:paraId="2B659D3F" w14:textId="77777777" w:rsidR="002B2756" w:rsidRPr="00CD08B2" w:rsidRDefault="002B2756" w:rsidP="002B2756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Hastaya 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COVID-19 semptomları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kötüleşirse 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bildirmesini </w:t>
            </w:r>
            <w:r w:rsidRPr="002B275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tavsiye edin.</w:t>
            </w:r>
          </w:p>
          <w:p w14:paraId="202B8891" w14:textId="79FD8CFE" w:rsidR="007975F4" w:rsidRPr="007975F4" w:rsidRDefault="00FB1A38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Lityum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bağlı olası 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yan etkileri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ve lityum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toksisitesi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belirtilerini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FF060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sorgulayın</w:t>
            </w:r>
            <w:r w:rsidR="00FF060B"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  <w:r w:rsidR="00FF060B" w:rsidRPr="00797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7757EC7E" w14:textId="67311AC0" w:rsidR="007975F4" w:rsidRPr="00CD08B2" w:rsidRDefault="007975F4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Lityumun</w:t>
            </w:r>
            <w:proofErr w:type="spellEnd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aniden</w:t>
            </w:r>
            <w:proofErr w:type="spellEnd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kesilmesinin</w:t>
            </w:r>
            <w:proofErr w:type="spellEnd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yüksek</w:t>
            </w:r>
            <w:proofErr w:type="spellEnd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relaps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riski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ile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ilişkili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olduğu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bilgisi</w:t>
            </w:r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</w:t>
            </w:r>
            <w:proofErr w:type="spellEnd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göz</w:t>
            </w:r>
            <w:proofErr w:type="spellEnd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>önünde</w:t>
            </w:r>
            <w:proofErr w:type="spellEnd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060B">
              <w:rPr>
                <w:rFonts w:ascii="Calibri Light" w:hAnsi="Calibri Light" w:cs="Calibri Light"/>
                <w:color w:val="000000"/>
                <w:sz w:val="20"/>
                <w:szCs w:val="20"/>
              </w:rPr>
              <w:t>bulundurarak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hasta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bazında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değerlendirme</w:t>
            </w:r>
            <w:r w:rsidR="006A5B00">
              <w:rPr>
                <w:rFonts w:ascii="Calibri Light" w:hAnsi="Calibri Light" w:cs="Calibri Light"/>
                <w:color w:val="000000"/>
                <w:sz w:val="20"/>
                <w:szCs w:val="20"/>
              </w:rPr>
              <w:t>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şartıyla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lityumu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geçici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kesme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doz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azaltma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kararı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alınabilir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7DBA2618" w14:textId="7A9E8467" w:rsidR="00CD08B2" w:rsidRPr="00CD08B2" w:rsidRDefault="00CD08B2" w:rsidP="00CD08B2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D08B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 xml:space="preserve">Araya giren </w:t>
            </w:r>
            <w:r w:rsidRPr="00CD08B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herhangi bir hastalığın</w:t>
            </w:r>
            <w:r w:rsidRPr="00CD08B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, özellikle ateşle seyreden ve oral alımda azalmaya neden olan hastalıkların</w:t>
            </w: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 xml:space="preserve">, </w:t>
            </w:r>
            <w:r w:rsidRPr="00CD08B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herhangi bir doz değişikliği yapılmamış olsa bile lityum </w:t>
            </w:r>
            <w:proofErr w:type="spellStart"/>
            <w:r w:rsidRPr="00CD08B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toksisitesine</w:t>
            </w:r>
            <w:proofErr w:type="spellEnd"/>
            <w:r w:rsidRPr="00CD08B2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 xml:space="preserve"> yol açabileceğini unutmayın.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</w:t>
            </w:r>
            <w:r w:rsidRPr="00CD08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5E2EA60" w14:textId="0A7C010B" w:rsidR="007975F4" w:rsidRPr="007975F4" w:rsidRDefault="007975F4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Kan testi sonuçlarına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göre</w:t>
            </w: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klinisyenlerin</w:t>
            </w:r>
            <w:proofErr w:type="spellEnd"/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doz değiş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imi yapmaları</w:t>
            </w:r>
            <w:r w:rsidR="00081AA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</w:t>
            </w:r>
            <w:r w:rsidR="00CC02C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/</w:t>
            </w: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veya sonraki lityum izlem sıklığını arttırmaları gerekebilir. </w:t>
            </w:r>
            <w:r w:rsidRPr="007975F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Lityum seviyeleri yükselirse veya böbrek fonksiyonu tehlikeye girerse, acil uzman tavsiyesi alın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  <w:r w:rsidRPr="00797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4D46508C" w14:textId="77777777" w:rsidR="007975F4" w:rsidRPr="007975F4" w:rsidRDefault="007975F4" w:rsidP="007975F4">
            <w:pPr>
              <w:spacing w:before="8" w:after="8" w:line="1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7975F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66C64678" w14:textId="74D6F2B5" w:rsidR="00DC460D" w:rsidRPr="00DC460D" w:rsidRDefault="00081AA6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Dehidratasyon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böbrek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yetmezliği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riskinin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yüksek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olduğu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lityum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toksisite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semptomlarını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güvenilir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bir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şekilde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izlemenin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mümkün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olmadığı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21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ağır</w:t>
            </w:r>
            <w:proofErr w:type="spellEnd"/>
            <w:r w:rsidR="0043621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grip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benzeri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21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semptomlar</w:t>
            </w:r>
            <w:proofErr w:type="spellEnd"/>
            <w:r w:rsidR="0043621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</w:t>
            </w:r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COVID-19 </w:t>
            </w:r>
            <w:proofErr w:type="spellStart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semptomları</w:t>
            </w:r>
            <w:proofErr w:type="spellEnd"/>
            <w:r w:rsidR="007975F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43621D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gösteren</w:t>
            </w:r>
            <w:proofErr w:type="spellEnd"/>
            <w:r w:rsidR="007975F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75F4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hastalarda</w:t>
            </w:r>
            <w:proofErr w:type="spellEnd"/>
            <w:r w:rsidR="007975F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14:paraId="57499F7C" w14:textId="127622EB" w:rsidR="00DC460D" w:rsidRPr="00FF060B" w:rsidRDefault="00770586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F060B">
              <w:rPr>
                <w:rFonts w:asciiTheme="majorHAnsi" w:hAnsiTheme="majorHAnsi" w:cstheme="majorHAnsi"/>
                <w:sz w:val="20"/>
                <w:szCs w:val="20"/>
              </w:rPr>
              <w:t>Lityumu</w:t>
            </w:r>
            <w:proofErr w:type="spellEnd"/>
            <w:r w:rsidRPr="00FF06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F060B">
              <w:rPr>
                <w:rFonts w:asciiTheme="majorHAnsi" w:hAnsiTheme="majorHAnsi" w:cstheme="majorHAnsi"/>
                <w:sz w:val="20"/>
                <w:szCs w:val="20"/>
              </w:rPr>
              <w:t>kesin</w:t>
            </w:r>
            <w:proofErr w:type="spellEnd"/>
            <w:r w:rsidRPr="00FF06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4FA2FEC" w14:textId="632C900F" w:rsidR="00CC4410" w:rsidRPr="00DC460D" w:rsidRDefault="00522690" w:rsidP="006A5B00">
            <w:pPr>
              <w:numPr>
                <w:ilvl w:val="0"/>
                <w:numId w:val="12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Acil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düzeyi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 xml:space="preserve">ile </w:t>
            </w:r>
            <w:proofErr w:type="spellStart"/>
            <w:r w:rsidR="003E5E68">
              <w:rPr>
                <w:rFonts w:asciiTheme="majorHAnsi" w:hAnsiTheme="majorHAnsi" w:cstheme="majorHAnsi"/>
                <w:sz w:val="20"/>
                <w:szCs w:val="20"/>
              </w:rPr>
              <w:t>böb</w:t>
            </w:r>
            <w:r w:rsidR="00706A81">
              <w:rPr>
                <w:rFonts w:asciiTheme="majorHAnsi" w:hAnsiTheme="majorHAnsi" w:cstheme="majorHAnsi"/>
                <w:sz w:val="20"/>
                <w:szCs w:val="20"/>
              </w:rPr>
              <w:t>rek</w:t>
            </w:r>
            <w:proofErr w:type="spellEnd"/>
            <w:r w:rsidR="00706A8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06A81">
              <w:rPr>
                <w:rFonts w:asciiTheme="majorHAnsi" w:hAnsiTheme="majorHAnsi" w:cstheme="majorHAnsi"/>
                <w:sz w:val="20"/>
                <w:szCs w:val="20"/>
              </w:rPr>
              <w:t>fonksiyon</w:t>
            </w:r>
            <w:proofErr w:type="spellEnd"/>
            <w:r w:rsidR="00706A8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06A81">
              <w:rPr>
                <w:rFonts w:asciiTheme="majorHAnsi" w:hAnsiTheme="majorHAnsi" w:cstheme="majorHAnsi"/>
                <w:sz w:val="20"/>
                <w:szCs w:val="20"/>
              </w:rPr>
              <w:t>testleri</w:t>
            </w:r>
            <w:proofErr w:type="spellEnd"/>
            <w:r w:rsidR="00706A8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06A81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="0077058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70586">
              <w:rPr>
                <w:rFonts w:asciiTheme="majorHAnsi" w:hAnsiTheme="majorHAnsi" w:cstheme="majorHAnsi"/>
                <w:sz w:val="20"/>
                <w:szCs w:val="20"/>
              </w:rPr>
              <w:t>elektrolitleri</w:t>
            </w:r>
            <w:proofErr w:type="spellEnd"/>
            <w:r w:rsidR="0077058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70586">
              <w:rPr>
                <w:rFonts w:asciiTheme="majorHAnsi" w:hAnsiTheme="majorHAnsi" w:cstheme="majorHAnsi"/>
                <w:sz w:val="20"/>
                <w:szCs w:val="20"/>
              </w:rPr>
              <w:t>isteyin</w:t>
            </w:r>
            <w:proofErr w:type="spellEnd"/>
            <w:r w:rsidR="0077058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DF7C7BC" w14:textId="630B564A" w:rsidR="00B4230B" w:rsidRPr="00796C59" w:rsidRDefault="00B4230B" w:rsidP="003E660E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406A" w:rsidRPr="00796C59" w14:paraId="689FD3D5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7101BCD2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Hastalar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semptomları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sebebiyle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ibuprofen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alabilir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mi? </w:t>
            </w:r>
          </w:p>
          <w:p w14:paraId="6AB5C1F1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4" w:history="1">
              <w:r w:rsidRPr="00796C5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</w:hyperlink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59DE2BEB" w14:textId="35501CAD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5" w:history="1">
              <w:r w:rsidRPr="004D38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551C16E2" w14:textId="38C8DF8D" w:rsidR="00967AB4" w:rsidRPr="00967AB4" w:rsidRDefault="00967AB4" w:rsidP="0093406A">
            <w:pPr>
              <w:spacing w:before="8" w:after="8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HYPERLINK "https://www.gov.uk/government/news/commission-on-human-medicines-advice-on-ibuprofen-and-coronavirus-covid-19"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967AB4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[link9]</w:t>
            </w:r>
          </w:p>
          <w:p w14:paraId="3B47A964" w14:textId="59EB49DD" w:rsidR="0093406A" w:rsidRPr="00796C59" w:rsidRDefault="00967AB4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473A450F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Her ne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ibuprofenin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COVID-19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gidişatını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kötüleştirebileceğine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halen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güçlü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kanıtlar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bulunmasa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hastalara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parasetamol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kullanımlarına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engel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durum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olmadıkça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semptomları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sebebiyle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parasetamol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tercih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etmeleri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önerilmelidir</w:t>
            </w:r>
            <w:proofErr w:type="spellEnd"/>
            <w:r w:rsidRPr="00D401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21782139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9F5A35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NSAİİ’ler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lityumun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kullanımı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toksisitesi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riskini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artırabileceğinden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</w:t>
            </w:r>
            <w:proofErr w:type="spellEnd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hastaların</w:t>
            </w:r>
            <w:proofErr w:type="spellEnd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doktor</w:t>
            </w:r>
            <w:proofErr w:type="spellEnd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tavsiyesi</w:t>
            </w:r>
            <w:proofErr w:type="spellEnd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olmadıkça</w:t>
            </w:r>
            <w:proofErr w:type="spellEnd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NSAİİ </w:t>
            </w:r>
            <w:proofErr w:type="spellStart"/>
            <w:r w:rsidRPr="001F7E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kullanmaması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bilhassa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önemlidir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34545635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BF683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Güncel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kılavuz</w:t>
            </w:r>
            <w:proofErr w:type="spellEnd"/>
            <w:r w:rsidRPr="00CC0D73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başka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medikal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durumlar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sebebiyle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düzenli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NSAİİ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kullanımı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olanlarda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tedavinin</w:t>
            </w:r>
            <w:proofErr w:type="spellEnd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D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kesilmemesi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önermektedir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seviyelerinin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ayarlanması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sıkı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takibi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detaylı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bilgi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lütfen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yerel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ulusal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kılavuzlarınıza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başvurunuz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NSAİİ’lar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lityumla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reçete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edilebilir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  </w:t>
            </w:r>
          </w:p>
          <w:p w14:paraId="08ACCF78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406A" w:rsidRPr="00796C59" w14:paraId="3D3E5729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568E76C8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seviyeleri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COVID-19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enfeksiyonundan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etkilenebilir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mi? </w:t>
            </w:r>
          </w:p>
          <w:p w14:paraId="326FBFC8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6" w:history="1">
              <w:r w:rsidRPr="00796C5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041D2F6E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7" w:history="1">
              <w:r w:rsidRPr="0097092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link3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EB14548" w14:textId="1F6B349E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38" w:history="1">
              <w:r w:rsidRPr="004D38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21BBCF72" w14:textId="77777777" w:rsidR="0093406A" w:rsidRPr="00796C59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3D121EA8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Böbrek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fonksiyonlarına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olası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etkileri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B2EEF7D" w14:textId="73960119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>
              <w:t xml:space="preserve">  </w:t>
            </w:r>
            <w:hyperlink r:id="rId39" w:history="1">
              <w:proofErr w:type="spellStart"/>
              <w:r w:rsidRPr="00C213B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Wuhan’dan</w:t>
              </w:r>
              <w:proofErr w:type="spellEnd"/>
              <w:r w:rsidRPr="00C213B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</w:t>
              </w:r>
              <w:proofErr w:type="spellStart"/>
              <w:r w:rsidRPr="00C213B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gelen</w:t>
              </w:r>
              <w:proofErr w:type="spellEnd"/>
              <w:r w:rsidRPr="00C213B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son </w:t>
              </w:r>
              <w:proofErr w:type="spellStart"/>
              <w:r w:rsidRPr="00C213B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bilgilerde</w:t>
              </w:r>
              <w:proofErr w:type="spellEnd"/>
            </w:hyperlink>
            <w:r w:rsidRPr="00C213B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COVID-19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hastalarında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“ilk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başvuru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esnasında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böbrek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hastalığının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bulunması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yatış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esnasında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akut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böbrek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hasarı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gelişmesinin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artmış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ölüm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riskiyle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ilişkili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olduğu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gösterildi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t xml:space="preserve"> </w:t>
            </w:r>
            <w:r w:rsidRPr="00FD748F">
              <w:rPr>
                <w:rFonts w:asciiTheme="majorHAnsi" w:hAnsiTheme="majorHAnsi" w:cstheme="majorHAnsi"/>
                <w:sz w:val="20"/>
                <w:szCs w:val="20"/>
              </w:rPr>
              <w:t xml:space="preserve">Bu </w:t>
            </w:r>
            <w:proofErr w:type="spellStart"/>
            <w:r w:rsidRPr="00FD748F">
              <w:rPr>
                <w:rFonts w:asciiTheme="majorHAnsi" w:hAnsiTheme="majorHAnsi" w:cstheme="majorHAnsi"/>
                <w:sz w:val="20"/>
                <w:szCs w:val="20"/>
              </w:rPr>
              <w:t>nedenle</w:t>
            </w:r>
            <w:proofErr w:type="spellEnd"/>
            <w:r w:rsidRPr="00FD748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COVID-19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hastalarını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ederken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lityumun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böbrek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fonksiyonu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üzerindeki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olası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etkileri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akılda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tutulmalıdır</w:t>
            </w:r>
            <w:proofErr w:type="spellEnd"/>
            <w:r w:rsidRPr="00FD74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Pr="00DC46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A69428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8EA536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Olası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ilaç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etkileşimleri</w:t>
            </w:r>
            <w:proofErr w:type="spellEnd"/>
          </w:p>
          <w:p w14:paraId="0A64EAED" w14:textId="77777777" w:rsidR="0093406A" w:rsidRPr="00DC460D" w:rsidRDefault="0093406A" w:rsidP="0093406A">
            <w:pPr>
              <w:numPr>
                <w:ilvl w:val="0"/>
                <w:numId w:val="1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</w:t>
            </w:r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erha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ngi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kılavuzda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önerilmiş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olmamakla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COVID-19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enfeksiyonu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sırasında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NSAİİ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’lar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anjiyotensin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dönüştürücü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enzim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üzerinden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etki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eden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ilaçlar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örn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. ACE </w:t>
            </w:r>
            <w:proofErr w:type="spellStart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inhibitörleri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tedavi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ekibince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gerekli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görüldüğü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C1091">
              <w:rPr>
                <w:rFonts w:asciiTheme="majorHAnsi" w:hAnsiTheme="majorHAnsi" w:cstheme="majorHAnsi"/>
                <w:sz w:val="20"/>
                <w:szCs w:val="20"/>
              </w:rPr>
              <w:t>takdirde</w:t>
            </w:r>
            <w:proofErr w:type="spellEnd"/>
            <w:r w:rsidRPr="0033505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kesi</w:t>
            </w:r>
            <w:r w:rsidRPr="0033505B">
              <w:rPr>
                <w:rFonts w:asciiTheme="majorHAnsi" w:hAnsiTheme="majorHAnsi" w:cstheme="majorHAnsi"/>
                <w:sz w:val="20"/>
                <w:szCs w:val="20"/>
              </w:rPr>
              <w:t>lebilir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Düzenli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kullanılan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NSAİİ’ları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ACE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inhibitörlerini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kesmek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seviyelerinde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düşüşe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neden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olabilir</w:t>
            </w:r>
            <w:proofErr w:type="spellEnd"/>
            <w:r w:rsidRPr="00AE511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  <w:p w14:paraId="5C95458F" w14:textId="77777777" w:rsidR="0093406A" w:rsidRPr="00DC460D" w:rsidRDefault="0093406A" w:rsidP="0093406A">
            <w:pPr>
              <w:numPr>
                <w:ilvl w:val="0"/>
                <w:numId w:val="16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ile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COVID-19 </w:t>
            </w: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tedavisinde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kullanılan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ilaçlar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arasında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dizi </w:t>
            </w:r>
            <w:proofErr w:type="spellStart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etkileşim</w:t>
            </w:r>
            <w:proofErr w:type="spellEnd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olduğu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akılda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tutulmalıdır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İlgili</w:t>
            </w:r>
            <w:proofErr w:type="spellEnd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ilaç</w:t>
            </w:r>
            <w:proofErr w:type="spellEnd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etkileşimlerini</w:t>
            </w:r>
            <w:proofErr w:type="spellEnd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kontrol</w:t>
            </w:r>
            <w:proofErr w:type="spellEnd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tmek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lütfen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mevcut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kaynaklara</w:t>
            </w:r>
            <w:proofErr w:type="spellEnd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başvurun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uz</w:t>
            </w:r>
            <w:proofErr w:type="spellEnd"/>
            <w:r w:rsidRPr="00B839B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  <w:p w14:paraId="659A7961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2F76CC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DC460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Deh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idratasyon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sıvı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alımı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diyet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1ED53EB" w14:textId="77777777" w:rsidR="0093406A" w:rsidRPr="00DC460D" w:rsidRDefault="0093406A" w:rsidP="0093406A">
            <w:pPr>
              <w:numPr>
                <w:ilvl w:val="0"/>
                <w:numId w:val="15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Dehidra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</w:t>
            </w:r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syon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azalmış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sıvı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alımı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toksisitesinin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başka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önemli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nedenidir</w:t>
            </w:r>
            <w:proofErr w:type="spellEnd"/>
            <w:r w:rsidRPr="00D534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COVID-19’lu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ateş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görülebilir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yüzden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dehidratasyon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riskiyle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karşılaşabilir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Kusma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ishal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varlığı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özellikle</w:t>
            </w:r>
            <w:proofErr w:type="spellEnd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terlemenin</w:t>
            </w:r>
            <w:proofErr w:type="spellEnd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yoğun</w:t>
            </w:r>
            <w:proofErr w:type="spellEnd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olduğu</w:t>
            </w:r>
            <w:proofErr w:type="spellEnd"/>
            <w:r w:rsidRPr="00FC10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enfeksiyon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tabloları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azaltımını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ilacın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kesilmesini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gerektirebilir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yukarıya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bakınız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). </w:t>
            </w:r>
            <w:r w:rsidRPr="00DC46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28B90FC0" w14:textId="77777777" w:rsidR="0093406A" w:rsidRPr="00DC460D" w:rsidRDefault="0093406A" w:rsidP="0093406A">
            <w:pPr>
              <w:numPr>
                <w:ilvl w:val="0"/>
                <w:numId w:val="15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Tüm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hastalara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özellikle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ateşleri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varsa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süre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hareketsiz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kalıyorlarsa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</w:t>
            </w:r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alt </w:t>
            </w:r>
            <w:proofErr w:type="spellStart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solunum</w:t>
            </w:r>
            <w:proofErr w:type="spellEnd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yolu</w:t>
            </w:r>
            <w:proofErr w:type="spellEnd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588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enfeksiyonu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pnömoni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geliştirmeleri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durumunda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sıvı</w:t>
            </w:r>
            <w:proofErr w:type="spellEnd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alımların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dikkat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etmelerini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hatırlatın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  <w:p w14:paraId="5E9E0720" w14:textId="77777777" w:rsidR="0093406A" w:rsidRPr="00DC460D" w:rsidRDefault="0093406A" w:rsidP="0093406A">
            <w:pPr>
              <w:numPr>
                <w:ilvl w:val="0"/>
                <w:numId w:val="15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Evde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sınırlı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malzeme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ile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izole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edilen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hastalar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ın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44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diyetleri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dolayısıyla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seviyelerini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etkileyebilecek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>sodyum</w:t>
            </w:r>
            <w:proofErr w:type="spellEnd"/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alımları</w:t>
            </w:r>
            <w:proofErr w:type="spellEnd"/>
            <w:r w:rsidRPr="00E744D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önemli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ölçüde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değiş</w:t>
            </w:r>
            <w:r w:rsidRPr="00E744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ebilir</w:t>
            </w:r>
            <w:proofErr w:type="spellEnd"/>
            <w:r w:rsidRPr="00E744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CF5D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  <w:p w14:paraId="6F843050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406A" w:rsidRPr="00796C59" w14:paraId="7F1D8651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0F2FF"/>
          </w:tcPr>
          <w:p w14:paraId="1BA2A187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tedavisi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gören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COVID-19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açısından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daha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riskli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midir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491B8585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40" w:history="1">
              <w:r w:rsidRPr="00796C5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796C59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3FDE121D" w14:textId="77777777" w:rsidR="0093406A" w:rsidRPr="00796C59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0F2FF"/>
          </w:tcPr>
          <w:p w14:paraId="4569B15C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Lityumun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solunum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yolu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enfeksiyonları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gibi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enfeksiyonların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pnömoni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gibi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komplikasyonların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riskini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arttırdığına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dair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125D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kanıt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25D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yok</w:t>
            </w:r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tur</w:t>
            </w:r>
            <w:proofErr w:type="spellEnd"/>
            <w:r w:rsidRPr="00125D6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2C5F390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406A" w:rsidRPr="00796C59" w14:paraId="441624D5" w14:textId="77777777" w:rsidTr="00585D0E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2AB6DBAC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Önerilen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testi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sıklığına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uyma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konusun</w:t>
            </w:r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karşılaşılan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zorlukları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nasıl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yönetebilirim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</w:tr>
      <w:tr w:rsidR="0093406A" w:rsidRPr="00796C59" w14:paraId="2809BBD0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FFFFFF" w:themeFill="background1"/>
          </w:tcPr>
          <w:p w14:paraId="208FE6EF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Kan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seviyesi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izleme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sıklığını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değiştirebilir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miyim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örneğin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planlanan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testlerini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atla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nması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ertelenmesi</w:t>
            </w:r>
            <w:proofErr w:type="spellEnd"/>
            <w:r w:rsidRPr="009342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)?</w:t>
            </w:r>
          </w:p>
          <w:p w14:paraId="4B9B1359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41" w:history="1">
              <w:r w:rsidRPr="0097092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link3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74223D6" w14:textId="451A2BE9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42" w:history="1">
              <w:r w:rsidRPr="004D380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5F658ECC" w14:textId="77777777" w:rsidR="0093406A" w:rsidRPr="00796C59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FFFFFF" w:themeFill="background1"/>
          </w:tcPr>
          <w:p w14:paraId="562421F1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izlem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için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standart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kan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testleri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</w:t>
            </w:r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ubat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2020'de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güncellenen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43" w:history="1">
              <w:r w:rsidRPr="00DC460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NICE Guideline 185</w:t>
              </w:r>
            </w:hyperlink>
            <w:r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 xml:space="preserve">’te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belirtil</w:t>
            </w:r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miştir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Özet</w:t>
            </w:r>
            <w:proofErr w:type="spellEnd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424F">
              <w:rPr>
                <w:rFonts w:asciiTheme="majorHAnsi" w:hAnsiTheme="majorHAnsi" w:cstheme="majorHAnsi"/>
                <w:sz w:val="20"/>
                <w:szCs w:val="20"/>
              </w:rPr>
              <w:t>için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dipnot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1’e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bakınız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DC46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33701BA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4A1AFB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İzlem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aralıklarının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genişletilmesi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kararı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645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vaka</w:t>
            </w:r>
            <w:proofErr w:type="spellEnd"/>
            <w:r w:rsidRPr="000645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5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bazında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alınmalıdır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ancak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yıldan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süredir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stabil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risk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faktörü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bulunmayan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hastalar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düşünülebilir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5F9E3EE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A9E5A4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Bir </w:t>
            </w:r>
            <w:proofErr w:type="spellStart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>hastanın</w:t>
            </w:r>
            <w:proofErr w:type="spellEnd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>kan</w:t>
            </w:r>
            <w:proofErr w:type="spellEnd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>testi</w:t>
            </w:r>
            <w:proofErr w:type="spellEnd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>için</w:t>
            </w:r>
            <w:proofErr w:type="spellEnd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takipli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olduğu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merkeze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>gidememesi</w:t>
            </w:r>
            <w:proofErr w:type="spellEnd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>durumunda</w:t>
            </w:r>
            <w:proofErr w:type="spellEnd"/>
            <w:r w:rsidRPr="007F2AD2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testinin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farklı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yerde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yapılması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yerel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olanaklara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bağlı</w:t>
            </w:r>
            <w:proofErr w:type="spellEnd"/>
            <w:r w:rsidRPr="007F2A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olarak</w:t>
            </w:r>
            <w:proofErr w:type="spellEnd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alternatif</w:t>
            </w:r>
            <w:proofErr w:type="spellEnd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kaynakların</w:t>
            </w:r>
            <w:proofErr w:type="spellEnd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kullanılması</w:t>
            </w:r>
            <w:proofErr w:type="spellEnd"/>
            <w:r w:rsidRPr="00AD56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561E">
              <w:rPr>
                <w:rFonts w:asciiTheme="majorHAnsi" w:hAnsiTheme="majorHAnsi" w:cstheme="majorHAnsi"/>
                <w:sz w:val="20"/>
                <w:szCs w:val="20"/>
              </w:rPr>
              <w:t>gözden</w:t>
            </w:r>
            <w:proofErr w:type="spellEnd"/>
            <w:r w:rsidRPr="00AD56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D561E">
              <w:rPr>
                <w:rFonts w:asciiTheme="majorHAnsi" w:hAnsiTheme="majorHAnsi" w:cstheme="majorHAnsi"/>
                <w:sz w:val="20"/>
                <w:szCs w:val="20"/>
              </w:rPr>
              <w:t>geçirilmelidir</w:t>
            </w:r>
            <w:proofErr w:type="spellEnd"/>
            <w:r w:rsidRPr="00AD561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DC46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6DBD005" w14:textId="77777777" w:rsidR="0093406A" w:rsidRPr="00DC460D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C82B01" w14:textId="77777777" w:rsidR="0093406A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Yüksek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riskli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hastalar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yukarıya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bakınız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) 3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ayda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düzenli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izlem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ine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etmelidir</w:t>
            </w:r>
            <w:proofErr w:type="spellEnd"/>
            <w:r w:rsidRPr="000716C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F26A161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406A" w:rsidRPr="00796C59" w14:paraId="2F5098CE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0F3FF"/>
          </w:tcPr>
          <w:p w14:paraId="4B43A261" w14:textId="77777777" w:rsidR="00C87650" w:rsidRDefault="00C87650" w:rsidP="00C87650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Personel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eğitiminde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herhangi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değişiklik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yapılması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gerekir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mi?</w:t>
            </w:r>
          </w:p>
          <w:p w14:paraId="25D00D7F" w14:textId="54429411" w:rsidR="0093406A" w:rsidRPr="006D31DC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6D31DC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44" w:history="1">
              <w:r w:rsidRPr="006D31D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</w:t>
              </w:r>
              <w:r w:rsidRPr="006D31D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k</w:t>
              </w:r>
              <w:r w:rsidRPr="006D31D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6</w:t>
              </w:r>
            </w:hyperlink>
            <w:r w:rsidRPr="006D31DC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0F3FF"/>
          </w:tcPr>
          <w:p w14:paraId="39A299DA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Zorunlu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kan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testlerini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ör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klozapin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lityum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kullanan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hastalarda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)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sürdürebilmek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için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yeterli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personel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havuzunun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mevcut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olduğundan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emin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olmak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maksadıyla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fiziksel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sağlık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hizmetinin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temel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yönleri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hakkında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bilgi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tazeleme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beceri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geliştirme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eğitimlerini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gözden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geçirin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Örneğin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diğer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sağlık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çalışanlarının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kan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alma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eğitimi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alması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enfeksiyon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kontrolü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konusunda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bilgi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becer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pratiklerinin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tazelenmesi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lütfen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yerel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ulusal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önerilere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uyunuz</w:t>
            </w:r>
            <w:proofErr w:type="spellEnd"/>
            <w:r w:rsidRPr="00D654C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).</w:t>
            </w:r>
          </w:p>
          <w:p w14:paraId="2DF51C6F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93406A" w:rsidRPr="00796C59" w14:paraId="0342CC45" w14:textId="77777777" w:rsidTr="00585D0E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4202DF71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farklı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formları</w:t>
            </w:r>
            <w:proofErr w:type="spellEnd"/>
          </w:p>
        </w:tc>
      </w:tr>
      <w:tr w:rsidR="0093406A" w:rsidRPr="00796C59" w14:paraId="1CBAAEE6" w14:textId="77777777" w:rsidTr="00585D0E">
        <w:trPr>
          <w:trHeight w:val="575"/>
        </w:trPr>
        <w:tc>
          <w:tcPr>
            <w:tcW w:w="1148" w:type="pct"/>
            <w:tcBorders>
              <w:top w:val="nil"/>
              <w:left w:val="single" w:sz="48" w:space="0" w:color="E2F2FF"/>
              <w:bottom w:val="single" w:sz="48" w:space="0" w:color="E2F2FF"/>
              <w:right w:val="nil"/>
            </w:tcBorders>
            <w:shd w:val="clear" w:color="auto" w:fill="FFFFFF" w:themeFill="background1"/>
          </w:tcPr>
          <w:p w14:paraId="34A31ADB" w14:textId="77777777" w:rsidR="0093406A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Genelde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kullandığım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preparatının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tedariği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yetersiz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preparata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erişim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başka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markaya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geçebilir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miyim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? </w:t>
            </w:r>
          </w:p>
          <w:p w14:paraId="704A0858" w14:textId="77777777" w:rsidR="0093406A" w:rsidRPr="006D31DC" w:rsidRDefault="0093406A" w:rsidP="0093406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6D31DC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45" w:history="1">
              <w:r w:rsidRPr="006D31D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link7</w:t>
              </w:r>
            </w:hyperlink>
            <w:r w:rsidRPr="006D31DC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32EFF11" w14:textId="77777777" w:rsidR="0093406A" w:rsidRPr="00796C59" w:rsidRDefault="0093406A" w:rsidP="0093406A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1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[</w:t>
            </w:r>
            <w:hyperlink r:id="rId46" w:history="1">
              <w:r w:rsidRPr="006D31DC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link8</w:t>
              </w:r>
            </w:hyperlink>
            <w:r w:rsidRPr="006D31DC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8" w:space="0" w:color="E2F2FF"/>
              <w:right w:val="single" w:sz="48" w:space="0" w:color="E2F2FF"/>
            </w:tcBorders>
            <w:shd w:val="clear" w:color="auto" w:fill="FFFFFF" w:themeFill="background1"/>
          </w:tcPr>
          <w:p w14:paraId="1CFC2CFC" w14:textId="77295DEF" w:rsidR="0093406A" w:rsidRPr="006D31DC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Preparatlar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arası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E1A90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özellikle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hızlı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salınımlı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kontrollü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salınımlı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formlar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1A90">
              <w:rPr>
                <w:rFonts w:asciiTheme="majorHAnsi" w:hAnsiTheme="majorHAnsi" w:cstheme="majorHAnsi"/>
                <w:sz w:val="20"/>
                <w:szCs w:val="20"/>
              </w:rPr>
              <w:t>arasında</w:t>
            </w:r>
            <w:proofErr w:type="spellEnd"/>
            <w:r w:rsidR="002E1A9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2E1A90">
              <w:rPr>
                <w:rFonts w:asciiTheme="majorHAnsi" w:hAnsiTheme="majorHAnsi" w:cstheme="majorHAnsi"/>
                <w:sz w:val="20"/>
                <w:szCs w:val="20"/>
              </w:rPr>
              <w:t>biyoyararlanım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önemli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ölçüde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değişkenlik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gösterdiğinden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lityum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preparatları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geçişte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dikkatli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olunmalıdır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Preparat</w:t>
            </w:r>
            <w:proofErr w:type="spellEnd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değişikli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ği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tedavi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başlangıcındaki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izlem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kurallarının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uygulanmasını</w:t>
            </w:r>
            <w:proofErr w:type="spellEnd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gerektirir</w:t>
            </w:r>
            <w:proofErr w:type="spellEnd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  <w:p w14:paraId="1156720D" w14:textId="77777777" w:rsidR="0093406A" w:rsidRPr="006D31DC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622089" w14:textId="77777777" w:rsidR="0093406A" w:rsidRPr="006D31DC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Preparat</w:t>
            </w:r>
            <w:proofErr w:type="spellEnd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değişikliği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gerekliyse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yerel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kılavuzlara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uyunuz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ancak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genel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hatlarıyla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1B86EA02" w14:textId="77777777" w:rsidR="0093406A" w:rsidRPr="006D31DC" w:rsidRDefault="0093406A" w:rsidP="0093406A">
            <w:pPr>
              <w:numPr>
                <w:ilvl w:val="0"/>
                <w:numId w:val="17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Hedef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düzeyini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belirleyin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21CC1815" w14:textId="77777777" w:rsidR="0093406A" w:rsidRPr="006D31DC" w:rsidRDefault="0093406A" w:rsidP="0093406A">
            <w:pPr>
              <w:numPr>
                <w:ilvl w:val="0"/>
                <w:numId w:val="17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Kullandığınız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preparatı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kesip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yeni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preparatı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standart</w:t>
            </w:r>
            <w:proofErr w:type="spellEnd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titrasyon</w:t>
            </w:r>
            <w:proofErr w:type="spellEnd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41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planı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göre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DC4B0CD" w14:textId="77777777" w:rsidR="0093406A" w:rsidRPr="006D31DC" w:rsidRDefault="0093406A" w:rsidP="0093406A">
            <w:pPr>
              <w:numPr>
                <w:ilvl w:val="0"/>
                <w:numId w:val="17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Kararlı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durum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seviyesini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kontrol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C2AFA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>genellikle</w:t>
            </w:r>
            <w:proofErr w:type="spellEnd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>başlangıçtan</w:t>
            </w:r>
            <w:proofErr w:type="spellEnd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 xml:space="preserve"> 5-7 </w:t>
            </w:r>
            <w:proofErr w:type="spellStart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>gün</w:t>
            </w:r>
            <w:proofErr w:type="spellEnd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 w:rsidRPr="00DC2AFA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6DBF73C6" w14:textId="77777777" w:rsidR="0093406A" w:rsidRPr="006D31DC" w:rsidRDefault="0093406A" w:rsidP="0093406A">
            <w:pPr>
              <w:numPr>
                <w:ilvl w:val="0"/>
                <w:numId w:val="17"/>
              </w:num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ayarlayın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A525C">
              <w:rPr>
                <w:rFonts w:asciiTheme="majorHAnsi" w:hAnsiTheme="majorHAnsi" w:cstheme="majorHAnsi"/>
                <w:sz w:val="20"/>
                <w:szCs w:val="20"/>
              </w:rPr>
              <w:t>hedef</w:t>
            </w:r>
            <w:proofErr w:type="spellEnd"/>
            <w:r w:rsidRPr="008A5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A525C">
              <w:rPr>
                <w:rFonts w:asciiTheme="majorHAnsi" w:hAnsiTheme="majorHAnsi" w:cstheme="majorHAnsi"/>
                <w:sz w:val="20"/>
                <w:szCs w:val="20"/>
              </w:rPr>
              <w:t>düzeye</w:t>
            </w:r>
            <w:proofErr w:type="spellEnd"/>
            <w:r w:rsidRPr="008A5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A525C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>kararlı</w:t>
            </w:r>
            <w:proofErr w:type="spellEnd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>durum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>ulaşana</w:t>
            </w:r>
            <w:proofErr w:type="spellEnd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951A9"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seviyesini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kontrol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64C961D2" w14:textId="77777777" w:rsidR="0093406A" w:rsidRPr="00796C59" w:rsidRDefault="0093406A" w:rsidP="0093406A">
            <w:pPr>
              <w:spacing w:before="8" w:after="8" w:line="233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D47FD4" w14:textId="77777777" w:rsidR="0093406A" w:rsidRPr="00FB736C" w:rsidRDefault="0093406A" w:rsidP="0093406A">
      <w:pPr>
        <w:spacing w:before="8" w:after="8" w:line="240" w:lineRule="auto"/>
        <w:rPr>
          <w:rFonts w:asciiTheme="majorHAnsi" w:hAnsiTheme="majorHAnsi" w:cstheme="majorHAnsi"/>
          <w:sz w:val="13"/>
          <w:szCs w:val="13"/>
        </w:rPr>
      </w:pPr>
    </w:p>
    <w:p w14:paraId="3338AC6D" w14:textId="77777777" w:rsidR="0093406A" w:rsidRPr="004D380F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b/>
          <w:bCs/>
          <w:sz w:val="19"/>
          <w:szCs w:val="19"/>
        </w:rPr>
        <w:t>Dipnot</w:t>
      </w:r>
      <w:proofErr w:type="spellEnd"/>
      <w:r w:rsidRPr="004D380F">
        <w:rPr>
          <w:rFonts w:asciiTheme="majorHAnsi" w:hAnsiTheme="majorHAnsi" w:cstheme="majorHAnsi"/>
          <w:b/>
          <w:bCs/>
          <w:sz w:val="19"/>
          <w:szCs w:val="19"/>
        </w:rPr>
        <w:t xml:space="preserve"> 1:</w:t>
      </w:r>
      <w:r w:rsidRPr="004D380F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27EEF">
        <w:rPr>
          <w:rFonts w:asciiTheme="majorHAnsi" w:hAnsiTheme="majorHAnsi" w:cstheme="majorHAnsi"/>
          <w:sz w:val="19"/>
          <w:szCs w:val="19"/>
        </w:rPr>
        <w:t>Yüksek</w:t>
      </w:r>
      <w:proofErr w:type="spellEnd"/>
      <w:r w:rsidRPr="00A27EEF">
        <w:rPr>
          <w:rFonts w:asciiTheme="majorHAnsi" w:hAnsiTheme="majorHAnsi" w:cstheme="majorHAnsi"/>
          <w:sz w:val="19"/>
          <w:szCs w:val="19"/>
        </w:rPr>
        <w:t xml:space="preserve"> risk </w:t>
      </w:r>
      <w:proofErr w:type="spellStart"/>
      <w:r w:rsidRPr="00A27EEF">
        <w:rPr>
          <w:rFonts w:asciiTheme="majorHAnsi" w:hAnsiTheme="majorHAnsi" w:cstheme="majorHAnsi"/>
          <w:sz w:val="19"/>
          <w:szCs w:val="19"/>
        </w:rPr>
        <w:t>altında</w:t>
      </w:r>
      <w:proofErr w:type="spellEnd"/>
      <w:r w:rsidRPr="00A27EEF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27EEF">
        <w:rPr>
          <w:rFonts w:asciiTheme="majorHAnsi" w:hAnsiTheme="majorHAnsi" w:cstheme="majorHAnsi"/>
          <w:sz w:val="19"/>
          <w:szCs w:val="19"/>
        </w:rPr>
        <w:t>olmayan</w:t>
      </w:r>
      <w:proofErr w:type="spellEnd"/>
      <w:r w:rsidRPr="00A27EEF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27EEF">
        <w:rPr>
          <w:rFonts w:asciiTheme="majorHAnsi" w:hAnsiTheme="majorHAnsi" w:cstheme="majorHAnsi"/>
          <w:sz w:val="19"/>
          <w:szCs w:val="19"/>
        </w:rPr>
        <w:t>gruplarda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lityum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başlanması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ve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idamesine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dair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İngiltere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ulusal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kılavuzuna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hyperlink r:id="rId47" w:history="1">
        <w:proofErr w:type="spellStart"/>
        <w:r w:rsidRPr="007E4D34">
          <w:rPr>
            <w:rStyle w:val="Hyperlink"/>
            <w:rFonts w:asciiTheme="majorHAnsi" w:hAnsiTheme="majorHAnsi" w:cstheme="majorHAnsi"/>
            <w:sz w:val="19"/>
            <w:szCs w:val="19"/>
          </w:rPr>
          <w:t>buradan</w:t>
        </w:r>
        <w:proofErr w:type="spellEnd"/>
      </w:hyperlink>
      <w:r>
        <w:rPr>
          <w:rStyle w:val="Hyperlink"/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erişilebilir</w:t>
      </w:r>
      <w:proofErr w:type="spellEnd"/>
      <w:r>
        <w:rPr>
          <w:rFonts w:asciiTheme="majorHAnsi" w:hAnsiTheme="majorHAnsi" w:cstheme="majorHAnsi"/>
          <w:sz w:val="19"/>
          <w:szCs w:val="19"/>
        </w:rPr>
        <w:t>.</w:t>
      </w:r>
    </w:p>
    <w:p w14:paraId="203BA538" w14:textId="77777777" w:rsidR="0093406A" w:rsidRPr="004D380F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sz w:val="19"/>
          <w:szCs w:val="19"/>
        </w:rPr>
      </w:pPr>
    </w:p>
    <w:p w14:paraId="2B3E2418" w14:textId="77777777" w:rsidR="0093406A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proofErr w:type="spellStart"/>
      <w:r w:rsidRPr="004D380F">
        <w:rPr>
          <w:rFonts w:asciiTheme="majorHAnsi" w:hAnsiTheme="majorHAnsi" w:cstheme="majorHAnsi"/>
          <w:b/>
          <w:bCs/>
          <w:sz w:val="19"/>
          <w:szCs w:val="19"/>
          <w:u w:val="single"/>
        </w:rPr>
        <w:t>Ba</w:t>
      </w:r>
      <w:r>
        <w:rPr>
          <w:rFonts w:asciiTheme="majorHAnsi" w:hAnsiTheme="majorHAnsi" w:cstheme="majorHAnsi"/>
          <w:b/>
          <w:bCs/>
          <w:sz w:val="19"/>
          <w:szCs w:val="19"/>
          <w:u w:val="single"/>
        </w:rPr>
        <w:t>şlamadan</w:t>
      </w:r>
      <w:proofErr w:type="spellEnd"/>
      <w:r>
        <w:rPr>
          <w:rFonts w:asciiTheme="majorHAnsi" w:hAnsiTheme="majorHAnsi" w:cstheme="majorHAnsi"/>
          <w:b/>
          <w:bCs/>
          <w:sz w:val="19"/>
          <w:szCs w:val="19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9"/>
          <w:szCs w:val="19"/>
          <w:u w:val="single"/>
        </w:rPr>
        <w:t>önce</w:t>
      </w:r>
      <w:proofErr w:type="spellEnd"/>
      <w:r>
        <w:rPr>
          <w:rFonts w:asciiTheme="majorHAnsi" w:hAnsiTheme="majorHAnsi" w:cstheme="majorHAnsi"/>
          <w:b/>
          <w:bCs/>
          <w:sz w:val="19"/>
          <w:szCs w:val="19"/>
          <w:u w:val="single"/>
        </w:rPr>
        <w:t xml:space="preserve"> </w:t>
      </w:r>
    </w:p>
    <w:p w14:paraId="09FB82E4" w14:textId="77777777" w:rsidR="0093406A" w:rsidRPr="000F7BEA" w:rsidRDefault="0093406A" w:rsidP="0093406A">
      <w:pPr>
        <w:pStyle w:val="ListParagraph"/>
        <w:numPr>
          <w:ilvl w:val="0"/>
          <w:numId w:val="28"/>
        </w:numPr>
        <w:spacing w:before="8" w:after="8" w:line="228" w:lineRule="auto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r w:rsidRPr="000F7BEA">
        <w:rPr>
          <w:rFonts w:asciiTheme="majorHAnsi" w:hAnsiTheme="majorHAnsi" w:cstheme="majorHAnsi"/>
          <w:sz w:val="19"/>
          <w:szCs w:val="19"/>
        </w:rPr>
        <w:t>eGFR</w:t>
      </w:r>
      <w:r>
        <w:rPr>
          <w:rFonts w:asciiTheme="majorHAnsi" w:hAnsiTheme="majorHAnsi" w:cstheme="majorHAnsi"/>
          <w:sz w:val="19"/>
          <w:szCs w:val="19"/>
        </w:rPr>
        <w:t xml:space="preserve">, </w:t>
      </w:r>
      <w:proofErr w:type="spellStart"/>
      <w:r>
        <w:rPr>
          <w:rFonts w:asciiTheme="majorHAnsi" w:hAnsiTheme="majorHAnsi" w:cstheme="majorHAnsi"/>
          <w:sz w:val="19"/>
          <w:szCs w:val="19"/>
        </w:rPr>
        <w:t>kalsiyum</w:t>
      </w:r>
      <w:proofErr w:type="spellEnd"/>
      <w:r>
        <w:rPr>
          <w:rFonts w:asciiTheme="majorHAnsi" w:hAnsiTheme="majorHAnsi" w:cstheme="majorHAnsi"/>
          <w:sz w:val="19"/>
          <w:szCs w:val="19"/>
        </w:rPr>
        <w:t>,</w:t>
      </w:r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tiroid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fonksiyon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testleri</w:t>
      </w:r>
      <w:proofErr w:type="spellEnd"/>
      <w:r>
        <w:rPr>
          <w:rFonts w:asciiTheme="majorHAnsi" w:hAnsiTheme="majorHAnsi" w:cstheme="majorHAnsi"/>
          <w:sz w:val="19"/>
          <w:szCs w:val="19"/>
        </w:rPr>
        <w:t>,</w:t>
      </w:r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böbrek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fonksiyon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testi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ve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elektrolitler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istenmelidir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.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Kardiyak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hastalık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öyküsü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veya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risk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faktörleri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bulunanlarda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EKG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önerilir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.  </w:t>
      </w:r>
    </w:p>
    <w:p w14:paraId="10D913F6" w14:textId="77777777" w:rsidR="0093406A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</w:p>
    <w:p w14:paraId="72DF8182" w14:textId="77777777" w:rsidR="0093406A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sz w:val="19"/>
          <w:szCs w:val="19"/>
          <w:u w:val="single"/>
        </w:rPr>
        <w:t>Başlarken</w:t>
      </w:r>
      <w:proofErr w:type="spellEnd"/>
    </w:p>
    <w:p w14:paraId="03783A76" w14:textId="77777777" w:rsidR="0093406A" w:rsidRPr="000F7BEA" w:rsidRDefault="0093406A" w:rsidP="0093406A">
      <w:pPr>
        <w:pStyle w:val="ListParagraph"/>
        <w:numPr>
          <w:ilvl w:val="0"/>
          <w:numId w:val="28"/>
        </w:numPr>
        <w:spacing w:before="8" w:after="8" w:line="228" w:lineRule="auto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proofErr w:type="spellStart"/>
      <w:r w:rsidRPr="000F7BEA">
        <w:rPr>
          <w:rFonts w:asciiTheme="majorHAnsi" w:hAnsiTheme="majorHAnsi" w:cstheme="majorHAnsi"/>
          <w:sz w:val="19"/>
          <w:szCs w:val="19"/>
        </w:rPr>
        <w:t>Lityum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baş</w:t>
      </w:r>
      <w:r>
        <w:rPr>
          <w:rFonts w:asciiTheme="majorHAnsi" w:hAnsiTheme="majorHAnsi" w:cstheme="majorHAnsi"/>
          <w:sz w:val="19"/>
          <w:szCs w:val="19"/>
        </w:rPr>
        <w:t>larken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ve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plazma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seviyesi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ve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klinik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etkiler</w:t>
      </w:r>
      <w:r w:rsidRPr="000F7BEA">
        <w:rPr>
          <w:rFonts w:asciiTheme="majorHAnsi" w:hAnsiTheme="majorHAnsi" w:cstheme="majorHAnsi"/>
          <w:sz w:val="19"/>
          <w:szCs w:val="19"/>
        </w:rPr>
        <w:t>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göre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doz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ayarlaması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yaparken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standart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A27EEF">
        <w:rPr>
          <w:rFonts w:asciiTheme="majorHAnsi" w:hAnsiTheme="majorHAnsi" w:cstheme="majorHAnsi"/>
          <w:sz w:val="19"/>
          <w:szCs w:val="19"/>
        </w:rPr>
        <w:t>önerilere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(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kullanılan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preparata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göre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değişkenlik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gösterebilir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)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uyun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. </w:t>
      </w:r>
    </w:p>
    <w:p w14:paraId="36677970" w14:textId="77777777" w:rsidR="0093406A" w:rsidRPr="000F7BEA" w:rsidRDefault="0093406A" w:rsidP="0093406A">
      <w:pPr>
        <w:pStyle w:val="ListParagraph"/>
        <w:numPr>
          <w:ilvl w:val="0"/>
          <w:numId w:val="28"/>
        </w:numPr>
        <w:spacing w:before="8" w:after="8" w:line="228" w:lineRule="auto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proofErr w:type="spellStart"/>
      <w:r w:rsidRPr="000F7BEA">
        <w:rPr>
          <w:rFonts w:asciiTheme="majorHAnsi" w:hAnsiTheme="majorHAnsi" w:cstheme="majorHAnsi"/>
          <w:sz w:val="19"/>
          <w:szCs w:val="19"/>
        </w:rPr>
        <w:t>Başlanmasından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ve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her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doz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değişikliğinden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bir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hafta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sonra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lityum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seviyesini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(son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dozdan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12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saat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sonra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)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kontrol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edin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. </w:t>
      </w:r>
    </w:p>
    <w:p w14:paraId="3AAA9CD9" w14:textId="77777777" w:rsidR="0093406A" w:rsidRPr="000F7BEA" w:rsidRDefault="0093406A" w:rsidP="0093406A">
      <w:pPr>
        <w:pStyle w:val="ListParagraph"/>
        <w:numPr>
          <w:ilvl w:val="0"/>
          <w:numId w:val="28"/>
        </w:numPr>
        <w:spacing w:before="8" w:after="8" w:line="228" w:lineRule="auto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r w:rsidRPr="000F7BEA">
        <w:rPr>
          <w:rFonts w:asciiTheme="majorHAnsi" w:hAnsiTheme="majorHAnsi" w:cstheme="majorHAnsi"/>
          <w:sz w:val="19"/>
          <w:szCs w:val="19"/>
        </w:rPr>
        <w:t xml:space="preserve">Stabil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olana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kadar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ilaç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seviyesini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haftalık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olarak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izleyin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. </w:t>
      </w:r>
    </w:p>
    <w:p w14:paraId="3E4FFE88" w14:textId="77777777" w:rsidR="0093406A" w:rsidRPr="000F7BEA" w:rsidRDefault="0093406A" w:rsidP="0093406A">
      <w:pPr>
        <w:pStyle w:val="ListParagraph"/>
        <w:numPr>
          <w:ilvl w:val="0"/>
          <w:numId w:val="28"/>
        </w:numPr>
        <w:spacing w:before="8" w:after="8" w:line="228" w:lineRule="auto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Sonrasinda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ilk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sene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boyunca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üç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ayda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bir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olacak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şekilde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ilaç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seviye</w:t>
      </w:r>
      <w:r>
        <w:rPr>
          <w:rFonts w:asciiTheme="majorHAnsi" w:hAnsiTheme="majorHAnsi" w:cstheme="majorHAnsi"/>
          <w:sz w:val="19"/>
          <w:szCs w:val="19"/>
        </w:rPr>
        <w:t>si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izlemine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devam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Pr="000F7BEA">
        <w:rPr>
          <w:rFonts w:asciiTheme="majorHAnsi" w:hAnsiTheme="majorHAnsi" w:cstheme="majorHAnsi"/>
          <w:sz w:val="19"/>
          <w:szCs w:val="19"/>
        </w:rPr>
        <w:t>edin</w:t>
      </w:r>
      <w:proofErr w:type="spellEnd"/>
      <w:r w:rsidRPr="000F7BEA">
        <w:rPr>
          <w:rFonts w:asciiTheme="majorHAnsi" w:hAnsiTheme="majorHAnsi" w:cstheme="majorHAnsi"/>
          <w:sz w:val="19"/>
          <w:szCs w:val="19"/>
        </w:rPr>
        <w:t>.</w:t>
      </w:r>
    </w:p>
    <w:p w14:paraId="1DE48F1C" w14:textId="77777777" w:rsidR="0093406A" w:rsidRPr="004D380F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sz w:val="19"/>
          <w:szCs w:val="19"/>
        </w:rPr>
      </w:pPr>
    </w:p>
    <w:p w14:paraId="6452E7A2" w14:textId="77777777" w:rsidR="0093406A" w:rsidRPr="004D380F" w:rsidRDefault="0093406A" w:rsidP="0093406A">
      <w:pPr>
        <w:spacing w:before="8" w:after="8" w:line="228" w:lineRule="auto"/>
        <w:ind w:left="-284" w:hanging="283"/>
        <w:rPr>
          <w:rFonts w:asciiTheme="majorHAnsi" w:hAnsiTheme="majorHAnsi" w:cstheme="majorHAnsi"/>
          <w:b/>
          <w:bCs/>
          <w:sz w:val="19"/>
          <w:szCs w:val="19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sz w:val="19"/>
          <w:szCs w:val="19"/>
          <w:u w:val="single"/>
        </w:rPr>
        <w:t>İdamede</w:t>
      </w:r>
      <w:proofErr w:type="spellEnd"/>
    </w:p>
    <w:p w14:paraId="5B8D101C" w14:textId="77777777" w:rsidR="0093406A" w:rsidRPr="004D380F" w:rsidRDefault="0093406A" w:rsidP="0093406A">
      <w:pPr>
        <w:numPr>
          <w:ilvl w:val="0"/>
          <w:numId w:val="9"/>
        </w:numPr>
        <w:spacing w:before="8" w:after="8" w:line="228" w:lineRule="auto"/>
        <w:ind w:left="-142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Birinci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yıldan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sonra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, </w:t>
      </w:r>
      <w:proofErr w:type="spellStart"/>
      <w:r>
        <w:rPr>
          <w:rFonts w:asciiTheme="majorHAnsi" w:hAnsiTheme="majorHAnsi" w:cstheme="majorHAnsi"/>
          <w:sz w:val="19"/>
          <w:szCs w:val="19"/>
        </w:rPr>
        <w:t>plazma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lityum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seviyesini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, </w:t>
      </w:r>
      <w:proofErr w:type="spellStart"/>
      <w:r>
        <w:rPr>
          <w:rFonts w:asciiTheme="majorHAnsi" w:hAnsiTheme="majorHAnsi" w:cstheme="majorHAnsi"/>
          <w:sz w:val="19"/>
          <w:szCs w:val="19"/>
        </w:rPr>
        <w:t>aşağıda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belirtilen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ve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3 </w:t>
      </w:r>
      <w:proofErr w:type="spellStart"/>
      <w:r>
        <w:rPr>
          <w:rFonts w:asciiTheme="majorHAnsi" w:hAnsiTheme="majorHAnsi" w:cstheme="majorHAnsi"/>
          <w:sz w:val="19"/>
          <w:szCs w:val="19"/>
        </w:rPr>
        <w:t>aylık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takipler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önerilen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riskli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gruplar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dışında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, 6 </w:t>
      </w:r>
      <w:proofErr w:type="spellStart"/>
      <w:r>
        <w:rPr>
          <w:rFonts w:asciiTheme="majorHAnsi" w:hAnsiTheme="majorHAnsi" w:cstheme="majorHAnsi"/>
          <w:sz w:val="19"/>
          <w:szCs w:val="19"/>
        </w:rPr>
        <w:t>ayda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bir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olacak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şekilde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izleyin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:    </w:t>
      </w:r>
    </w:p>
    <w:p w14:paraId="4DAFEF58" w14:textId="77777777" w:rsidR="0093406A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Yaşlılarda</w:t>
      </w:r>
      <w:proofErr w:type="spellEnd"/>
    </w:p>
    <w:p w14:paraId="717DCF65" w14:textId="77777777" w:rsidR="0093406A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Lityumla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etkileşen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ilaçların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(</w:t>
      </w:r>
      <w:proofErr w:type="spellStart"/>
      <w:r>
        <w:rPr>
          <w:rFonts w:asciiTheme="majorHAnsi" w:hAnsiTheme="majorHAnsi" w:cstheme="majorHAnsi"/>
          <w:sz w:val="19"/>
          <w:szCs w:val="19"/>
        </w:rPr>
        <w:t>örneğin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NSAİİ, ACE </w:t>
      </w:r>
      <w:proofErr w:type="spellStart"/>
      <w:r>
        <w:rPr>
          <w:rFonts w:asciiTheme="majorHAnsi" w:hAnsiTheme="majorHAnsi" w:cstheme="majorHAnsi"/>
          <w:sz w:val="19"/>
          <w:szCs w:val="19"/>
        </w:rPr>
        <w:t>inhibitörleri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, </w:t>
      </w:r>
      <w:proofErr w:type="spellStart"/>
      <w:r>
        <w:rPr>
          <w:rFonts w:asciiTheme="majorHAnsi" w:hAnsiTheme="majorHAnsi" w:cstheme="majorHAnsi"/>
          <w:sz w:val="19"/>
          <w:szCs w:val="19"/>
        </w:rPr>
        <w:t>Anjitensin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reseptör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blokörleri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, </w:t>
      </w:r>
      <w:proofErr w:type="spellStart"/>
      <w:r>
        <w:rPr>
          <w:rFonts w:asciiTheme="majorHAnsi" w:hAnsiTheme="majorHAnsi" w:cstheme="majorHAnsi"/>
          <w:sz w:val="19"/>
          <w:szCs w:val="19"/>
        </w:rPr>
        <w:t>diüretikler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) </w:t>
      </w:r>
      <w:proofErr w:type="spellStart"/>
      <w:r>
        <w:rPr>
          <w:rFonts w:asciiTheme="majorHAnsi" w:hAnsiTheme="majorHAnsi" w:cstheme="majorHAnsi"/>
          <w:sz w:val="19"/>
          <w:szCs w:val="19"/>
        </w:rPr>
        <w:t>başlandığı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veya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kesildiği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hastalarda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</w:p>
    <w:p w14:paraId="028A3A06" w14:textId="77777777" w:rsidR="0093406A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Bilinen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kronik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böbrek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hastalığı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olanlarda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</w:p>
    <w:p w14:paraId="0BE0B40D" w14:textId="77777777" w:rsidR="0093406A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Bozulmuş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tiroid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fonksiyonuna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dair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kanıt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olan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hastalarda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</w:p>
    <w:p w14:paraId="46680F39" w14:textId="6AF455FF" w:rsidR="0093406A" w:rsidRPr="004D380F" w:rsidRDefault="00295DB3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K</w:t>
      </w:r>
      <w:r w:rsidR="0093406A">
        <w:rPr>
          <w:rFonts w:asciiTheme="majorHAnsi" w:hAnsiTheme="majorHAnsi" w:cstheme="majorHAnsi"/>
          <w:sz w:val="19"/>
          <w:szCs w:val="19"/>
        </w:rPr>
        <w:t>alsiyum</w:t>
      </w:r>
      <w:proofErr w:type="spellEnd"/>
      <w:r w:rsidR="0093406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="0093406A">
        <w:rPr>
          <w:rFonts w:asciiTheme="majorHAnsi" w:hAnsiTheme="majorHAnsi" w:cstheme="majorHAnsi"/>
          <w:sz w:val="19"/>
          <w:szCs w:val="19"/>
        </w:rPr>
        <w:t>seviyesi</w:t>
      </w:r>
      <w:proofErr w:type="spellEnd"/>
      <w:r w:rsidR="0093406A">
        <w:rPr>
          <w:rFonts w:asciiTheme="majorHAnsi" w:hAnsiTheme="majorHAnsi" w:cstheme="majorHAnsi"/>
          <w:sz w:val="19"/>
          <w:szCs w:val="19"/>
        </w:rPr>
        <w:t xml:space="preserve"> </w:t>
      </w:r>
      <w:r>
        <w:rPr>
          <w:rFonts w:asciiTheme="majorHAnsi" w:hAnsiTheme="majorHAnsi" w:cstheme="majorHAnsi"/>
          <w:sz w:val="19"/>
          <w:szCs w:val="19"/>
        </w:rPr>
        <w:t>y</w:t>
      </w:r>
      <w:proofErr w:type="spellStart"/>
      <w:r>
        <w:rPr>
          <w:rFonts w:asciiTheme="majorHAnsi" w:hAnsiTheme="majorHAnsi" w:cstheme="majorHAnsi"/>
          <w:sz w:val="19"/>
          <w:szCs w:val="19"/>
          <w:lang w:val="tr-TR"/>
        </w:rPr>
        <w:t>üksek</w:t>
      </w:r>
      <w:proofErr w:type="spellEnd"/>
      <w:r>
        <w:rPr>
          <w:rFonts w:asciiTheme="majorHAnsi" w:hAnsiTheme="majorHAnsi" w:cstheme="majorHAnsi"/>
          <w:sz w:val="19"/>
          <w:szCs w:val="19"/>
          <w:lang w:val="tr-TR"/>
        </w:rPr>
        <w:t xml:space="preserve"> </w:t>
      </w:r>
      <w:proofErr w:type="spellStart"/>
      <w:r w:rsidR="0093406A">
        <w:rPr>
          <w:rFonts w:asciiTheme="majorHAnsi" w:hAnsiTheme="majorHAnsi" w:cstheme="majorHAnsi"/>
          <w:sz w:val="19"/>
          <w:szCs w:val="19"/>
        </w:rPr>
        <w:t>olan</w:t>
      </w:r>
      <w:proofErr w:type="spellEnd"/>
      <w:r w:rsidR="0093406A"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 w:rsidR="0093406A">
        <w:rPr>
          <w:rFonts w:asciiTheme="majorHAnsi" w:hAnsiTheme="majorHAnsi" w:cstheme="majorHAnsi"/>
          <w:sz w:val="19"/>
          <w:szCs w:val="19"/>
        </w:rPr>
        <w:t>hastalarda</w:t>
      </w:r>
      <w:proofErr w:type="spellEnd"/>
      <w:r w:rsidR="0093406A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211CC688" w14:textId="77777777" w:rsidR="0093406A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Semptom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kontrolü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başarısız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olan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hastalarda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</w:p>
    <w:p w14:paraId="67F908E0" w14:textId="77777777" w:rsidR="0093406A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İlaç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uyumu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zayıf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olan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hastalarda</w:t>
      </w:r>
      <w:proofErr w:type="spellEnd"/>
    </w:p>
    <w:p w14:paraId="0D33789B" w14:textId="57D65F6D" w:rsidR="006D31DC" w:rsidRPr="004D380F" w:rsidRDefault="0093406A" w:rsidP="0093406A">
      <w:pPr>
        <w:numPr>
          <w:ilvl w:val="1"/>
          <w:numId w:val="8"/>
        </w:numPr>
        <w:spacing w:before="8" w:after="8" w:line="228" w:lineRule="auto"/>
        <w:ind w:left="426" w:hanging="284"/>
        <w:rPr>
          <w:rFonts w:asciiTheme="majorHAnsi" w:hAnsiTheme="majorHAnsi" w:cstheme="majorHAnsi"/>
          <w:sz w:val="19"/>
          <w:szCs w:val="19"/>
        </w:rPr>
      </w:pPr>
      <w:proofErr w:type="spellStart"/>
      <w:r>
        <w:rPr>
          <w:rFonts w:asciiTheme="majorHAnsi" w:hAnsiTheme="majorHAnsi" w:cstheme="majorHAnsi"/>
          <w:sz w:val="19"/>
          <w:szCs w:val="19"/>
        </w:rPr>
        <w:t>Lityum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seviyesi</w:t>
      </w:r>
      <w:proofErr w:type="spellEnd"/>
      <w:r w:rsidRPr="004D380F">
        <w:rPr>
          <w:rFonts w:asciiTheme="majorHAnsi" w:hAnsiTheme="majorHAnsi" w:cstheme="majorHAnsi"/>
          <w:sz w:val="19"/>
          <w:szCs w:val="19"/>
        </w:rPr>
        <w:t xml:space="preserve"> &gt; 0.8mmol/L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olan</w:t>
      </w:r>
      <w:proofErr w:type="spellEnd"/>
      <w:r>
        <w:rPr>
          <w:rFonts w:asciiTheme="majorHAnsi" w:hAnsiTheme="majorHAnsi" w:cstheme="majorHAnsi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theme="majorHAnsi"/>
          <w:sz w:val="19"/>
          <w:szCs w:val="19"/>
        </w:rPr>
        <w:t>hastalarda</w:t>
      </w:r>
      <w:proofErr w:type="spellEnd"/>
      <w:r>
        <w:rPr>
          <w:rFonts w:asciiTheme="majorHAnsi" w:hAnsiTheme="majorHAnsi" w:cstheme="majorHAnsi"/>
          <w:sz w:val="19"/>
          <w:szCs w:val="19"/>
        </w:rPr>
        <w:t>.</w:t>
      </w:r>
    </w:p>
    <w:sectPr w:rsidR="006D31DC" w:rsidRPr="004D380F" w:rsidSect="00C134AF">
      <w:footerReference w:type="even" r:id="rId48"/>
      <w:footerReference w:type="default" r:id="rId49"/>
      <w:pgSz w:w="16838" w:h="11906" w:orient="landscape"/>
      <w:pgMar w:top="720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EE6E" w14:textId="77777777" w:rsidR="00FF3CD1" w:rsidRDefault="00FF3CD1" w:rsidP="005414C1">
      <w:pPr>
        <w:spacing w:after="0" w:line="240" w:lineRule="auto"/>
      </w:pPr>
      <w:r>
        <w:separator/>
      </w:r>
    </w:p>
  </w:endnote>
  <w:endnote w:type="continuationSeparator" w:id="0">
    <w:p w14:paraId="16FEDF90" w14:textId="77777777" w:rsidR="00FF3CD1" w:rsidRDefault="00FF3CD1" w:rsidP="0054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0440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82B7AA" w14:textId="3919580B" w:rsidR="007975F4" w:rsidRDefault="007975F4" w:rsidP="007975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88DC92" w14:textId="77777777" w:rsidR="007975F4" w:rsidRDefault="007975F4" w:rsidP="009E55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4885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E9BA3" w14:textId="5472B0A7" w:rsidR="007975F4" w:rsidRDefault="007975F4" w:rsidP="007975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A3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43946D2" w14:textId="77777777" w:rsidR="007975F4" w:rsidRDefault="007975F4" w:rsidP="009E55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AF6C" w14:textId="77777777" w:rsidR="00FF3CD1" w:rsidRDefault="00FF3CD1" w:rsidP="005414C1">
      <w:pPr>
        <w:spacing w:after="0" w:line="240" w:lineRule="auto"/>
      </w:pPr>
      <w:r>
        <w:separator/>
      </w:r>
    </w:p>
  </w:footnote>
  <w:footnote w:type="continuationSeparator" w:id="0">
    <w:p w14:paraId="674A1680" w14:textId="77777777" w:rsidR="00FF3CD1" w:rsidRDefault="00FF3CD1" w:rsidP="0054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BA2"/>
    <w:multiLevelType w:val="hybridMultilevel"/>
    <w:tmpl w:val="B9BC0DC4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C0013A"/>
    <w:multiLevelType w:val="hybridMultilevel"/>
    <w:tmpl w:val="3E9EB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2E1B92"/>
    <w:multiLevelType w:val="multilevel"/>
    <w:tmpl w:val="2FA414D2"/>
    <w:lvl w:ilvl="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57878"/>
    <w:multiLevelType w:val="hybridMultilevel"/>
    <w:tmpl w:val="6984448E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030FE"/>
    <w:multiLevelType w:val="hybridMultilevel"/>
    <w:tmpl w:val="5E6AA1D0"/>
    <w:lvl w:ilvl="0" w:tplc="6B8C749C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4D0425"/>
    <w:multiLevelType w:val="hybridMultilevel"/>
    <w:tmpl w:val="4314D132"/>
    <w:lvl w:ilvl="0" w:tplc="88B058D6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D51BCC"/>
    <w:multiLevelType w:val="hybridMultilevel"/>
    <w:tmpl w:val="25EC2D82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83477"/>
    <w:multiLevelType w:val="hybridMultilevel"/>
    <w:tmpl w:val="0338D9CC"/>
    <w:lvl w:ilvl="0" w:tplc="DDF46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A68DB"/>
    <w:multiLevelType w:val="hybridMultilevel"/>
    <w:tmpl w:val="CCD6D866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6B8C749C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622E29"/>
    <w:multiLevelType w:val="multilevel"/>
    <w:tmpl w:val="B9BC0DC4"/>
    <w:lvl w:ilvl="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F72097"/>
    <w:multiLevelType w:val="hybridMultilevel"/>
    <w:tmpl w:val="0DB2E7F4"/>
    <w:lvl w:ilvl="0" w:tplc="6B8C749C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5F2052"/>
    <w:multiLevelType w:val="hybridMultilevel"/>
    <w:tmpl w:val="2954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C1DAF"/>
    <w:multiLevelType w:val="hybridMultilevel"/>
    <w:tmpl w:val="E7AC46E4"/>
    <w:lvl w:ilvl="0" w:tplc="EB06E84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B24C18"/>
    <w:multiLevelType w:val="hybridMultilevel"/>
    <w:tmpl w:val="01A46236"/>
    <w:lvl w:ilvl="0" w:tplc="EB06E84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A2732F"/>
    <w:multiLevelType w:val="hybridMultilevel"/>
    <w:tmpl w:val="905A6D7A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C82BB6"/>
    <w:multiLevelType w:val="hybridMultilevel"/>
    <w:tmpl w:val="2F4E260A"/>
    <w:lvl w:ilvl="0" w:tplc="6B8C749C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E254D"/>
    <w:multiLevelType w:val="hybridMultilevel"/>
    <w:tmpl w:val="50868996"/>
    <w:lvl w:ilvl="0" w:tplc="88B058D6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F86814"/>
    <w:multiLevelType w:val="hybridMultilevel"/>
    <w:tmpl w:val="2B5603EC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092427"/>
    <w:multiLevelType w:val="hybridMultilevel"/>
    <w:tmpl w:val="40383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9D1AA8"/>
    <w:multiLevelType w:val="multilevel"/>
    <w:tmpl w:val="C846D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CC65166"/>
    <w:multiLevelType w:val="hybridMultilevel"/>
    <w:tmpl w:val="73E82C2E"/>
    <w:lvl w:ilvl="0" w:tplc="6B8C749C">
      <w:start w:val="1"/>
      <w:numFmt w:val="bullet"/>
      <w:lvlText w:val="•"/>
      <w:lvlJc w:val="left"/>
      <w:pPr>
        <w:ind w:left="153" w:hanging="360"/>
      </w:pPr>
      <w:rPr>
        <w:rFonts w:ascii="Calibri Light" w:hAnsi="Calibri Light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0A85C17"/>
    <w:multiLevelType w:val="hybridMultilevel"/>
    <w:tmpl w:val="74B01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6156AA"/>
    <w:multiLevelType w:val="hybridMultilevel"/>
    <w:tmpl w:val="252C7A8A"/>
    <w:lvl w:ilvl="0" w:tplc="6B8C749C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7C59F0"/>
    <w:multiLevelType w:val="hybridMultilevel"/>
    <w:tmpl w:val="2FA414D2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3B0ADC"/>
    <w:multiLevelType w:val="hybridMultilevel"/>
    <w:tmpl w:val="9368A6D0"/>
    <w:lvl w:ilvl="0" w:tplc="88B058D6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C1129E"/>
    <w:multiLevelType w:val="hybridMultilevel"/>
    <w:tmpl w:val="DE46D540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E424EA"/>
    <w:multiLevelType w:val="hybridMultilevel"/>
    <w:tmpl w:val="C04CBEEA"/>
    <w:lvl w:ilvl="0" w:tplc="AA62109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D02A33"/>
    <w:multiLevelType w:val="hybridMultilevel"/>
    <w:tmpl w:val="3F422F4A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7"/>
  </w:num>
  <w:num w:numId="12">
    <w:abstractNumId w:val="25"/>
  </w:num>
  <w:num w:numId="13">
    <w:abstractNumId w:val="17"/>
  </w:num>
  <w:num w:numId="14">
    <w:abstractNumId w:val="6"/>
  </w:num>
  <w:num w:numId="15">
    <w:abstractNumId w:val="13"/>
  </w:num>
  <w:num w:numId="16">
    <w:abstractNumId w:val="15"/>
  </w:num>
  <w:num w:numId="17">
    <w:abstractNumId w:val="27"/>
  </w:num>
  <w:num w:numId="18">
    <w:abstractNumId w:val="23"/>
  </w:num>
  <w:num w:numId="19">
    <w:abstractNumId w:val="22"/>
  </w:num>
  <w:num w:numId="20">
    <w:abstractNumId w:val="16"/>
  </w:num>
  <w:num w:numId="21">
    <w:abstractNumId w:val="24"/>
  </w:num>
  <w:num w:numId="22">
    <w:abstractNumId w:val="5"/>
  </w:num>
  <w:num w:numId="23">
    <w:abstractNumId w:val="2"/>
  </w:num>
  <w:num w:numId="24">
    <w:abstractNumId w:val="26"/>
  </w:num>
  <w:num w:numId="25">
    <w:abstractNumId w:val="1"/>
  </w:num>
  <w:num w:numId="26">
    <w:abstractNumId w:val="19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6B"/>
    <w:rsid w:val="00003411"/>
    <w:rsid w:val="0000528E"/>
    <w:rsid w:val="00017AFD"/>
    <w:rsid w:val="00031176"/>
    <w:rsid w:val="00037FF3"/>
    <w:rsid w:val="00042CAA"/>
    <w:rsid w:val="00050A75"/>
    <w:rsid w:val="00050FD9"/>
    <w:rsid w:val="00070230"/>
    <w:rsid w:val="00081AA6"/>
    <w:rsid w:val="000838F1"/>
    <w:rsid w:val="000A1A33"/>
    <w:rsid w:val="000A6332"/>
    <w:rsid w:val="000A6B77"/>
    <w:rsid w:val="000B4A63"/>
    <w:rsid w:val="000D6F50"/>
    <w:rsid w:val="000F1479"/>
    <w:rsid w:val="000F7A14"/>
    <w:rsid w:val="000F7E38"/>
    <w:rsid w:val="00115776"/>
    <w:rsid w:val="00151281"/>
    <w:rsid w:val="001608E5"/>
    <w:rsid w:val="00177359"/>
    <w:rsid w:val="001816D5"/>
    <w:rsid w:val="001A6C87"/>
    <w:rsid w:val="001B4982"/>
    <w:rsid w:val="001B5D31"/>
    <w:rsid w:val="001D5170"/>
    <w:rsid w:val="002028E2"/>
    <w:rsid w:val="0024569D"/>
    <w:rsid w:val="00252094"/>
    <w:rsid w:val="002667E1"/>
    <w:rsid w:val="0029236D"/>
    <w:rsid w:val="00295DB3"/>
    <w:rsid w:val="002962FA"/>
    <w:rsid w:val="002B2756"/>
    <w:rsid w:val="002D52C4"/>
    <w:rsid w:val="002E11A4"/>
    <w:rsid w:val="002E1A90"/>
    <w:rsid w:val="002E57D4"/>
    <w:rsid w:val="00313470"/>
    <w:rsid w:val="003332CE"/>
    <w:rsid w:val="003359E4"/>
    <w:rsid w:val="00337D58"/>
    <w:rsid w:val="00340D4E"/>
    <w:rsid w:val="003428D5"/>
    <w:rsid w:val="00342F6A"/>
    <w:rsid w:val="00387E13"/>
    <w:rsid w:val="00391F03"/>
    <w:rsid w:val="003C4C7D"/>
    <w:rsid w:val="003E2D52"/>
    <w:rsid w:val="003E46C5"/>
    <w:rsid w:val="003E5E68"/>
    <w:rsid w:val="003E660E"/>
    <w:rsid w:val="003F1F71"/>
    <w:rsid w:val="00431D38"/>
    <w:rsid w:val="00432BAD"/>
    <w:rsid w:val="0043621D"/>
    <w:rsid w:val="00446AA3"/>
    <w:rsid w:val="0047297E"/>
    <w:rsid w:val="00480E24"/>
    <w:rsid w:val="00490EB6"/>
    <w:rsid w:val="00491A65"/>
    <w:rsid w:val="00492E90"/>
    <w:rsid w:val="004C7367"/>
    <w:rsid w:val="004D380F"/>
    <w:rsid w:val="004D4A95"/>
    <w:rsid w:val="004E2F3C"/>
    <w:rsid w:val="004E652D"/>
    <w:rsid w:val="004F108F"/>
    <w:rsid w:val="00522690"/>
    <w:rsid w:val="005414C1"/>
    <w:rsid w:val="00547037"/>
    <w:rsid w:val="00551EB8"/>
    <w:rsid w:val="00557DBC"/>
    <w:rsid w:val="00560B5E"/>
    <w:rsid w:val="0056402D"/>
    <w:rsid w:val="00567488"/>
    <w:rsid w:val="00567A26"/>
    <w:rsid w:val="005852B6"/>
    <w:rsid w:val="00591375"/>
    <w:rsid w:val="00597A33"/>
    <w:rsid w:val="005A2551"/>
    <w:rsid w:val="005C0539"/>
    <w:rsid w:val="005C0F35"/>
    <w:rsid w:val="005E11BD"/>
    <w:rsid w:val="005E6AC7"/>
    <w:rsid w:val="00606A70"/>
    <w:rsid w:val="00612C44"/>
    <w:rsid w:val="006135A6"/>
    <w:rsid w:val="0062064E"/>
    <w:rsid w:val="00620ED0"/>
    <w:rsid w:val="006226CE"/>
    <w:rsid w:val="006244A2"/>
    <w:rsid w:val="0065523C"/>
    <w:rsid w:val="0067248D"/>
    <w:rsid w:val="006A5B00"/>
    <w:rsid w:val="006B55A3"/>
    <w:rsid w:val="006C55B7"/>
    <w:rsid w:val="006D1318"/>
    <w:rsid w:val="006D31DC"/>
    <w:rsid w:val="006D6C69"/>
    <w:rsid w:val="006F451E"/>
    <w:rsid w:val="00706A81"/>
    <w:rsid w:val="00722151"/>
    <w:rsid w:val="00727C80"/>
    <w:rsid w:val="00767225"/>
    <w:rsid w:val="00770586"/>
    <w:rsid w:val="00796C59"/>
    <w:rsid w:val="007975F4"/>
    <w:rsid w:val="007B386C"/>
    <w:rsid w:val="007B3C2B"/>
    <w:rsid w:val="007B5002"/>
    <w:rsid w:val="007C2535"/>
    <w:rsid w:val="007D5433"/>
    <w:rsid w:val="007F0B7F"/>
    <w:rsid w:val="00800475"/>
    <w:rsid w:val="008021B0"/>
    <w:rsid w:val="008044BD"/>
    <w:rsid w:val="00812B04"/>
    <w:rsid w:val="008339A4"/>
    <w:rsid w:val="00835CFC"/>
    <w:rsid w:val="00841BB5"/>
    <w:rsid w:val="00845F5A"/>
    <w:rsid w:val="008505E2"/>
    <w:rsid w:val="00863353"/>
    <w:rsid w:val="0089477A"/>
    <w:rsid w:val="008B58D7"/>
    <w:rsid w:val="008C0484"/>
    <w:rsid w:val="008E38D3"/>
    <w:rsid w:val="008E7EAA"/>
    <w:rsid w:val="008F3F6B"/>
    <w:rsid w:val="0093406A"/>
    <w:rsid w:val="00936004"/>
    <w:rsid w:val="009412DB"/>
    <w:rsid w:val="00952DEA"/>
    <w:rsid w:val="00967AB4"/>
    <w:rsid w:val="00970923"/>
    <w:rsid w:val="00983266"/>
    <w:rsid w:val="00985702"/>
    <w:rsid w:val="009950D0"/>
    <w:rsid w:val="009C15BE"/>
    <w:rsid w:val="009C7F48"/>
    <w:rsid w:val="009D4683"/>
    <w:rsid w:val="009E2187"/>
    <w:rsid w:val="009E55CB"/>
    <w:rsid w:val="009E5724"/>
    <w:rsid w:val="009F3DB0"/>
    <w:rsid w:val="009F45C4"/>
    <w:rsid w:val="00A0052F"/>
    <w:rsid w:val="00A1525C"/>
    <w:rsid w:val="00A228F5"/>
    <w:rsid w:val="00A31CF0"/>
    <w:rsid w:val="00A7738F"/>
    <w:rsid w:val="00A92B2D"/>
    <w:rsid w:val="00AB65AA"/>
    <w:rsid w:val="00AD561E"/>
    <w:rsid w:val="00B04713"/>
    <w:rsid w:val="00B065A7"/>
    <w:rsid w:val="00B07C04"/>
    <w:rsid w:val="00B1595B"/>
    <w:rsid w:val="00B335FA"/>
    <w:rsid w:val="00B37050"/>
    <w:rsid w:val="00B4230B"/>
    <w:rsid w:val="00B54FDA"/>
    <w:rsid w:val="00B625F8"/>
    <w:rsid w:val="00B67FCF"/>
    <w:rsid w:val="00B71675"/>
    <w:rsid w:val="00B90C82"/>
    <w:rsid w:val="00BC3964"/>
    <w:rsid w:val="00BC48F6"/>
    <w:rsid w:val="00BD1DF5"/>
    <w:rsid w:val="00BD38C6"/>
    <w:rsid w:val="00BE297C"/>
    <w:rsid w:val="00BE567D"/>
    <w:rsid w:val="00BF57F6"/>
    <w:rsid w:val="00BF7071"/>
    <w:rsid w:val="00C03A63"/>
    <w:rsid w:val="00C134AF"/>
    <w:rsid w:val="00C213BB"/>
    <w:rsid w:val="00C21EDB"/>
    <w:rsid w:val="00C27C8F"/>
    <w:rsid w:val="00C87650"/>
    <w:rsid w:val="00CB4201"/>
    <w:rsid w:val="00CC02CE"/>
    <w:rsid w:val="00CC3EE0"/>
    <w:rsid w:val="00CC4410"/>
    <w:rsid w:val="00CD08B2"/>
    <w:rsid w:val="00CD48CE"/>
    <w:rsid w:val="00CD6962"/>
    <w:rsid w:val="00CE7749"/>
    <w:rsid w:val="00CF6A54"/>
    <w:rsid w:val="00D270F9"/>
    <w:rsid w:val="00D54077"/>
    <w:rsid w:val="00D57E73"/>
    <w:rsid w:val="00D7471B"/>
    <w:rsid w:val="00D76EA3"/>
    <w:rsid w:val="00DA2974"/>
    <w:rsid w:val="00DB0DB5"/>
    <w:rsid w:val="00DC460D"/>
    <w:rsid w:val="00DC7142"/>
    <w:rsid w:val="00DC759D"/>
    <w:rsid w:val="00DF6FA6"/>
    <w:rsid w:val="00E04C0C"/>
    <w:rsid w:val="00E33F64"/>
    <w:rsid w:val="00E34C9B"/>
    <w:rsid w:val="00E3557B"/>
    <w:rsid w:val="00E5023F"/>
    <w:rsid w:val="00E86802"/>
    <w:rsid w:val="00EB1F08"/>
    <w:rsid w:val="00EC6FA2"/>
    <w:rsid w:val="00F02E8D"/>
    <w:rsid w:val="00F14477"/>
    <w:rsid w:val="00F23860"/>
    <w:rsid w:val="00F46FD9"/>
    <w:rsid w:val="00F60695"/>
    <w:rsid w:val="00F86065"/>
    <w:rsid w:val="00F927EB"/>
    <w:rsid w:val="00FB1A38"/>
    <w:rsid w:val="00FB33A9"/>
    <w:rsid w:val="00FB736C"/>
    <w:rsid w:val="00FD2AB0"/>
    <w:rsid w:val="00FF060B"/>
    <w:rsid w:val="00FF2913"/>
    <w:rsid w:val="00FF3CD1"/>
    <w:rsid w:val="00FF480A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1F93"/>
  <w15:chartTrackingRefBased/>
  <w15:docId w15:val="{A22E8E2A-662D-4DA3-8E43-928BF03A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97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DA29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6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C1"/>
  </w:style>
  <w:style w:type="paragraph" w:styleId="Footer">
    <w:name w:val="footer"/>
    <w:basedOn w:val="Normal"/>
    <w:link w:val="FooterChar"/>
    <w:uiPriority w:val="99"/>
    <w:unhideWhenUsed/>
    <w:rsid w:val="00541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C1"/>
  </w:style>
  <w:style w:type="character" w:styleId="PageNumber">
    <w:name w:val="page number"/>
    <w:basedOn w:val="DefaultParagraphFont"/>
    <w:uiPriority w:val="99"/>
    <w:semiHidden/>
    <w:unhideWhenUsed/>
    <w:rsid w:val="008339A4"/>
  </w:style>
  <w:style w:type="paragraph" w:styleId="BalloonText">
    <w:name w:val="Balloon Text"/>
    <w:basedOn w:val="Normal"/>
    <w:link w:val="BalloonTextChar"/>
    <w:uiPriority w:val="99"/>
    <w:semiHidden/>
    <w:unhideWhenUsed/>
    <w:rsid w:val="009E55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5C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45C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E21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B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cg185" TargetMode="External"/><Relationship Id="rId18" Type="http://schemas.openxmlformats.org/officeDocument/2006/relationships/hyperlink" Target="http://oxfordhealthbrc.nihr.ac.uk/wp-content/uploads/2020/04/Zhou-2015.pdf" TargetMode="External"/><Relationship Id="rId26" Type="http://schemas.openxmlformats.org/officeDocument/2006/relationships/hyperlink" Target="https://www.nice.org.uk/guidance/cg185" TargetMode="External"/><Relationship Id="rId39" Type="http://schemas.openxmlformats.org/officeDocument/2006/relationships/hyperlink" Target="https://www.kidney-international.org/article/S0085-2538(20)30255-6/pdf" TargetMode="External"/><Relationship Id="rId21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34" Type="http://schemas.openxmlformats.org/officeDocument/2006/relationships/hyperlink" Target="https://www.rcpsych.ac.uk/about-us/responding-to-covid-19/responding-to-covid-19-guidance-for-clinicians/community-and-inpatient-services/providing-medication" TargetMode="External"/><Relationship Id="rId42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47" Type="http://schemas.openxmlformats.org/officeDocument/2006/relationships/hyperlink" Target="https://www.nice.org.uk/guidance/cg185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bmj.com/content/346/bmj.f3646.long" TargetMode="External"/><Relationship Id="rId29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11" Type="http://schemas.openxmlformats.org/officeDocument/2006/relationships/hyperlink" Target="https://www.nice.org.uk/guidance/qs95" TargetMode="External"/><Relationship Id="rId24" Type="http://schemas.openxmlformats.org/officeDocument/2006/relationships/hyperlink" Target="https://www.rpharms.com/Portals/0/RPS%20document%20library/Open%20access/Coronavirus/CMHP%20Monitoring%20Lithium%20during%20Covid-19%20Pandemic-RPSendorsed.pdf?ver=2020-03-31-103408-973" TargetMode="External"/><Relationship Id="rId32" Type="http://schemas.openxmlformats.org/officeDocument/2006/relationships/hyperlink" Target="http://oxfordhealthbrc.nihr.ac.uk/wp-content/uploads/2020/04/Covid-19-and-Lithium-policy-final.pdf" TargetMode="External"/><Relationship Id="rId37" Type="http://schemas.openxmlformats.org/officeDocument/2006/relationships/hyperlink" Target="http://oxfordhealthbrc.nihr.ac.uk/wp-content/uploads/2020/04/Covid-19-and-Lithium-policy-final.pdf" TargetMode="External"/><Relationship Id="rId40" Type="http://schemas.openxmlformats.org/officeDocument/2006/relationships/hyperlink" Target="https://www.rpharms.com/Portals/0/RPS%20document%20library/Open%20access/Coronavirus/CMHP%20Monitoring%20Lithium%20during%20Covid-19%20Pandemic-RPSendorsed.pdf?ver=2020-03-31-103408-973" TargetMode="External"/><Relationship Id="rId45" Type="http://schemas.openxmlformats.org/officeDocument/2006/relationships/hyperlink" Target="https://bnf.nice.org.uk/drug/lithium-citrat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p.org.uk/pdfs/BAP_Guidelines-Antidepressants.pdf" TargetMode="External"/><Relationship Id="rId23" Type="http://schemas.openxmlformats.org/officeDocument/2006/relationships/hyperlink" Target="https://www.rcn.org.uk/clinical-topics/mental-health/covid-19-guidance-on-mental-healthcare-delivery" TargetMode="External"/><Relationship Id="rId28" Type="http://schemas.openxmlformats.org/officeDocument/2006/relationships/hyperlink" Target="https://www.rpharms.com/Portals/0/RPS%20document%20library/Open%20access/Coronavirus/CMHP%20Monitoring%20Lithium%20during%20Covid-19%20Pandemic-RPSendorsed.pdf?ver=2020-03-31-103408-973" TargetMode="External"/><Relationship Id="rId36" Type="http://schemas.openxmlformats.org/officeDocument/2006/relationships/hyperlink" Target="https://www.rpharms.com/Portals/0/RPS%20document%20library/Open%20access/Coronavirus/CMHP%20Monitoring%20Lithium%20during%20Covid-19%20Pandemic-RPSendorsed.pdf?ver=2020-03-31-103408-973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rcpsych.ac.uk/about-us/responding-to-covid-19/responding-to-covid-19-guidance-for-clinicians/community-and-inpatient-services/providing-medication" TargetMode="External"/><Relationship Id="rId19" Type="http://schemas.openxmlformats.org/officeDocument/2006/relationships/hyperlink" Target="https://www.rpharms.com/Portals/0/RPS%20document%20library/Open%20access/Coronavirus/CMHP%20Monitoring%20Lithium%20during%20Covid-19%20Pandemic-RPSendorsed.pdf?ver=2020-03-31-103408-973" TargetMode="External"/><Relationship Id="rId31" Type="http://schemas.openxmlformats.org/officeDocument/2006/relationships/hyperlink" Target="https://www.rpharms.com/Portals/0/RPS%20document%20library/Open%20access/Coronavirus/CMHP%20Monitoring%20Lithium%20during%20Covid-19%20Pandemic-RPSendorsed.pdf?ver=2020-03-31-103408-973" TargetMode="External"/><Relationship Id="rId44" Type="http://schemas.openxmlformats.org/officeDocument/2006/relationships/hyperlink" Target="https://www.england.nhs.uk/coronavirus/wp-content/uploads/sites/52/2020/03/C0841-managing-demand-and-capacity-across-mh-and-ld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xfordhealthbrc.nihr.ac.uk/our-work/oxppl/table-3-lithium-treatment/" TargetMode="External"/><Relationship Id="rId14" Type="http://schemas.openxmlformats.org/officeDocument/2006/relationships/hyperlink" Target="https://www.bap.org.uk/pdfs/BAP_Guidelines-Bipolar.pdf" TargetMode="External"/><Relationship Id="rId22" Type="http://schemas.openxmlformats.org/officeDocument/2006/relationships/hyperlink" Target="https://www.rcgp.org.uk/-/media/Files/Policy/A-Z-policy/2020/covid19/RCGP%20guidance/202003233RCGPGuidanceprioritisationroutineworkduringCovidFINAL" TargetMode="External"/><Relationship Id="rId27" Type="http://schemas.openxmlformats.org/officeDocument/2006/relationships/hyperlink" Target="https://www.sps.nhs.uk/articles/lithium-drug-monitoring-in-primary-care-during-covid-19-for-stable-patients/" TargetMode="External"/><Relationship Id="rId30" Type="http://schemas.openxmlformats.org/officeDocument/2006/relationships/hyperlink" Target="https://www.rcpsych.ac.uk/about-us/responding-to-covid-19/responding-to-covid-19-guidance-for-clinicians/community-and-inpatient-services/providing-medication" TargetMode="External"/><Relationship Id="rId35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43" Type="http://schemas.openxmlformats.org/officeDocument/2006/relationships/hyperlink" Target="https://www.nice.org.uk/guidance/cg185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ice.org.uk/guidance/cg185" TargetMode="External"/><Relationship Id="rId17" Type="http://schemas.openxmlformats.org/officeDocument/2006/relationships/hyperlink" Target="http://oxfordhealthbrc.nihr.ac.uk/wp-content/uploads/2020/04/Smith-2017.pdf" TargetMode="External"/><Relationship Id="rId25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33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38" Type="http://schemas.openxmlformats.org/officeDocument/2006/relationships/hyperlink" Target="http://www.oxfordhealthformulary.nhs.uk/docs/Lithium%20monitoring%20-%20information%20for%20health%20care%20professionals%20-%20COVID%2019%20memov2.pdf?UNLID=43283507020206139558" TargetMode="External"/><Relationship Id="rId46" Type="http://schemas.openxmlformats.org/officeDocument/2006/relationships/hyperlink" Target="https://bnf.nice.org.uk/medicinal-forms/lithium-carbonate.html" TargetMode="External"/><Relationship Id="rId20" Type="http://schemas.openxmlformats.org/officeDocument/2006/relationships/hyperlink" Target="http://oxfordhealthbrc.nihr.ac.uk/wp-content/uploads/2020/04/Covid-19-and-Lithium-policy-final.pdf" TargetMode="External"/><Relationship Id="rId41" Type="http://schemas.openxmlformats.org/officeDocument/2006/relationships/hyperlink" Target="http://oxfordhealthbrc.nihr.ac.uk/wp-content/uploads/2020/04/Covid-19-and-Lithium-policy-fin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Woods</dc:creator>
  <cp:keywords/>
  <dc:description/>
  <cp:lastModifiedBy>Kurtulmus Ayse (RNU) Oxford Health</cp:lastModifiedBy>
  <cp:revision>10</cp:revision>
  <cp:lastPrinted>2020-03-29T22:36:00Z</cp:lastPrinted>
  <dcterms:created xsi:type="dcterms:W3CDTF">2020-05-13T09:17:00Z</dcterms:created>
  <dcterms:modified xsi:type="dcterms:W3CDTF">2021-03-18T09:52:00Z</dcterms:modified>
</cp:coreProperties>
</file>